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95AB" w14:textId="77777777" w:rsidR="00A66F0F" w:rsidRPr="00A66F0F" w:rsidRDefault="00A66F0F" w:rsidP="00A66F0F">
      <w:pPr>
        <w:spacing w:after="0"/>
        <w:rPr>
          <w:b/>
          <w:bCs/>
          <w:sz w:val="20"/>
          <w:szCs w:val="20"/>
        </w:rPr>
      </w:pPr>
      <w:r w:rsidRPr="00A66F0F">
        <w:rPr>
          <w:b/>
          <w:bCs/>
          <w:sz w:val="20"/>
          <w:szCs w:val="20"/>
        </w:rPr>
        <w:t xml:space="preserve">Kelly Breuer, M. Sc. </w:t>
      </w:r>
    </w:p>
    <w:p w14:paraId="11619066" w14:textId="77777777" w:rsidR="00A66F0F" w:rsidRPr="00A66F0F" w:rsidRDefault="00A66F0F" w:rsidP="00A66F0F">
      <w:pPr>
        <w:spacing w:after="0"/>
        <w:rPr>
          <w:b/>
          <w:bCs/>
          <w:i/>
          <w:iCs/>
          <w:sz w:val="20"/>
          <w:szCs w:val="20"/>
        </w:rPr>
      </w:pPr>
      <w:r w:rsidRPr="00A66F0F">
        <w:rPr>
          <w:b/>
          <w:bCs/>
          <w:i/>
          <w:iCs/>
          <w:sz w:val="20"/>
          <w:szCs w:val="20"/>
        </w:rPr>
        <w:t>Summary Statement:</w:t>
      </w:r>
    </w:p>
    <w:p w14:paraId="66ED5346" w14:textId="7439600B" w:rsidR="00A66F0F" w:rsidRPr="00A66F0F" w:rsidRDefault="00EA4737" w:rsidP="00A66F0F">
      <w:pPr>
        <w:spacing w:after="0"/>
        <w:rPr>
          <w:sz w:val="20"/>
          <w:szCs w:val="20"/>
        </w:rPr>
      </w:pPr>
      <w:r w:rsidRPr="00EA4737">
        <w:rPr>
          <w:sz w:val="20"/>
          <w:szCs w:val="20"/>
        </w:rPr>
        <w:t>Dynamic and results-oriented professional</w:t>
      </w:r>
      <w:r>
        <w:rPr>
          <w:sz w:val="20"/>
          <w:szCs w:val="20"/>
        </w:rPr>
        <w:t xml:space="preserve"> </w:t>
      </w:r>
      <w:r w:rsidR="00A66F0F" w:rsidRPr="00A66F0F">
        <w:rPr>
          <w:sz w:val="20"/>
          <w:szCs w:val="20"/>
        </w:rPr>
        <w:t>with 14 years of experience in the medical device (acute treatment and implantable devices) and pharmaceutical (oncology) industries. 1</w:t>
      </w:r>
      <w:r w:rsidR="00A66F0F" w:rsidRPr="00EC0343">
        <w:rPr>
          <w:sz w:val="20"/>
          <w:szCs w:val="20"/>
        </w:rPr>
        <w:t>5</w:t>
      </w:r>
      <w:r w:rsidR="00A66F0F" w:rsidRPr="00A66F0F">
        <w:rPr>
          <w:sz w:val="20"/>
          <w:szCs w:val="20"/>
        </w:rPr>
        <w:t xml:space="preserve"> total years supporting clinical trials, with </w:t>
      </w:r>
      <w:r w:rsidR="00A66F0F" w:rsidRPr="00EC0343">
        <w:rPr>
          <w:sz w:val="20"/>
          <w:szCs w:val="20"/>
        </w:rPr>
        <w:t>3</w:t>
      </w:r>
      <w:r w:rsidR="00A66F0F" w:rsidRPr="00A66F0F">
        <w:rPr>
          <w:sz w:val="20"/>
          <w:szCs w:val="20"/>
        </w:rPr>
        <w:t xml:space="preserve"> years directly managing trial conduct, including on-site and remote monitoring, site management, and data review during all clinical trial phases (qualification/initiation through close out).</w:t>
      </w:r>
      <w:r w:rsidR="00A66F0F" w:rsidRPr="00A66F0F">
        <w:rPr>
          <w:sz w:val="20"/>
          <w:szCs w:val="20"/>
        </w:rPr>
        <w:tab/>
      </w:r>
    </w:p>
    <w:p w14:paraId="0C084515" w14:textId="77777777" w:rsidR="00A66F0F" w:rsidRPr="00EC0343" w:rsidRDefault="00A66F0F" w:rsidP="00A66F0F">
      <w:pPr>
        <w:spacing w:after="0"/>
        <w:rPr>
          <w:b/>
          <w:bCs/>
          <w:i/>
          <w:iCs/>
          <w:sz w:val="20"/>
          <w:szCs w:val="20"/>
        </w:rPr>
      </w:pPr>
    </w:p>
    <w:p w14:paraId="39A08371" w14:textId="01008559" w:rsidR="00A66F0F" w:rsidRPr="00A66F0F" w:rsidRDefault="00A66F0F" w:rsidP="00A66F0F">
      <w:pPr>
        <w:spacing w:after="0"/>
        <w:rPr>
          <w:b/>
          <w:bCs/>
          <w:i/>
          <w:iCs/>
          <w:sz w:val="20"/>
          <w:szCs w:val="20"/>
        </w:rPr>
      </w:pPr>
      <w:r w:rsidRPr="00A66F0F">
        <w:rPr>
          <w:b/>
          <w:bCs/>
          <w:i/>
          <w:iCs/>
          <w:sz w:val="20"/>
          <w:szCs w:val="20"/>
        </w:rPr>
        <w:t>Key Areas of Competence: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66F0F" w:rsidRPr="00A66F0F" w14:paraId="0B6638F1" w14:textId="77777777" w:rsidTr="00A66F0F">
        <w:tc>
          <w:tcPr>
            <w:tcW w:w="4675" w:type="dxa"/>
            <w:tcBorders>
              <w:top w:val="nil"/>
              <w:left w:val="nil"/>
              <w:bottom w:val="single" w:sz="4" w:space="0" w:color="auto"/>
              <w:right w:val="single" w:sz="4" w:space="0" w:color="auto"/>
            </w:tcBorders>
            <w:hideMark/>
          </w:tcPr>
          <w:p w14:paraId="5DDF45D0" w14:textId="77777777" w:rsidR="00A66F0F" w:rsidRPr="00A66F0F" w:rsidRDefault="00A66F0F" w:rsidP="00A66F0F">
            <w:pPr>
              <w:spacing w:line="278" w:lineRule="auto"/>
              <w:rPr>
                <w:b/>
                <w:bCs/>
                <w:sz w:val="20"/>
                <w:szCs w:val="20"/>
              </w:rPr>
            </w:pPr>
            <w:r w:rsidRPr="00A66F0F">
              <w:rPr>
                <w:b/>
                <w:bCs/>
                <w:sz w:val="20"/>
                <w:szCs w:val="20"/>
              </w:rPr>
              <w:t>Clinical Trial Responsibilities</w:t>
            </w:r>
          </w:p>
        </w:tc>
        <w:tc>
          <w:tcPr>
            <w:tcW w:w="4675" w:type="dxa"/>
            <w:tcBorders>
              <w:top w:val="nil"/>
              <w:left w:val="single" w:sz="4" w:space="0" w:color="auto"/>
              <w:bottom w:val="single" w:sz="4" w:space="0" w:color="auto"/>
              <w:right w:val="nil"/>
            </w:tcBorders>
            <w:hideMark/>
          </w:tcPr>
          <w:p w14:paraId="59862C81" w14:textId="77777777" w:rsidR="00A66F0F" w:rsidRPr="00A66F0F" w:rsidRDefault="00A66F0F" w:rsidP="00A66F0F">
            <w:pPr>
              <w:spacing w:line="278" w:lineRule="auto"/>
              <w:rPr>
                <w:b/>
                <w:bCs/>
                <w:sz w:val="20"/>
                <w:szCs w:val="20"/>
              </w:rPr>
            </w:pPr>
            <w:r w:rsidRPr="00A66F0F">
              <w:rPr>
                <w:b/>
                <w:bCs/>
                <w:sz w:val="20"/>
                <w:szCs w:val="20"/>
              </w:rPr>
              <w:t>Clinical Trial Management</w:t>
            </w:r>
          </w:p>
        </w:tc>
      </w:tr>
      <w:tr w:rsidR="00A66F0F" w:rsidRPr="00A66F0F" w14:paraId="758837B7" w14:textId="77777777" w:rsidTr="00A66F0F">
        <w:tc>
          <w:tcPr>
            <w:tcW w:w="4675" w:type="dxa"/>
            <w:tcBorders>
              <w:top w:val="single" w:sz="4" w:space="0" w:color="auto"/>
              <w:left w:val="nil"/>
              <w:bottom w:val="single" w:sz="4" w:space="0" w:color="auto"/>
              <w:right w:val="single" w:sz="4" w:space="0" w:color="auto"/>
            </w:tcBorders>
            <w:hideMark/>
          </w:tcPr>
          <w:p w14:paraId="6BA3347D" w14:textId="77777777" w:rsidR="00A66F0F" w:rsidRPr="00A66F0F" w:rsidRDefault="00A66F0F" w:rsidP="00A66F0F">
            <w:pPr>
              <w:spacing w:line="278" w:lineRule="auto"/>
              <w:rPr>
                <w:sz w:val="20"/>
                <w:szCs w:val="20"/>
              </w:rPr>
            </w:pPr>
            <w:r w:rsidRPr="00A66F0F">
              <w:rPr>
                <w:sz w:val="20"/>
                <w:szCs w:val="20"/>
              </w:rPr>
              <w:t>Site and TMF Management</w:t>
            </w:r>
          </w:p>
        </w:tc>
        <w:tc>
          <w:tcPr>
            <w:tcW w:w="4675" w:type="dxa"/>
            <w:vMerge w:val="restart"/>
            <w:tcBorders>
              <w:top w:val="single" w:sz="4" w:space="0" w:color="auto"/>
              <w:left w:val="single" w:sz="4" w:space="0" w:color="auto"/>
              <w:bottom w:val="single" w:sz="4" w:space="0" w:color="auto"/>
              <w:right w:val="nil"/>
            </w:tcBorders>
            <w:hideMark/>
          </w:tcPr>
          <w:p w14:paraId="6F218F6D" w14:textId="77777777" w:rsidR="00A66F0F" w:rsidRPr="00A66F0F" w:rsidRDefault="00A66F0F" w:rsidP="00A66F0F">
            <w:pPr>
              <w:spacing w:line="278" w:lineRule="auto"/>
              <w:rPr>
                <w:sz w:val="20"/>
                <w:szCs w:val="20"/>
              </w:rPr>
            </w:pPr>
            <w:r w:rsidRPr="00A66F0F">
              <w:rPr>
                <w:sz w:val="20"/>
                <w:szCs w:val="20"/>
              </w:rPr>
              <w:t>Generating Clinical Study Management Plan, Monitoring Plan, Training Plan, and Safety Plan</w:t>
            </w:r>
          </w:p>
        </w:tc>
      </w:tr>
      <w:tr w:rsidR="00A66F0F" w:rsidRPr="00A66F0F" w14:paraId="35FFAB23" w14:textId="77777777" w:rsidTr="00A66F0F">
        <w:trPr>
          <w:trHeight w:val="278"/>
        </w:trPr>
        <w:tc>
          <w:tcPr>
            <w:tcW w:w="4675" w:type="dxa"/>
            <w:tcBorders>
              <w:top w:val="single" w:sz="4" w:space="0" w:color="auto"/>
              <w:left w:val="nil"/>
              <w:bottom w:val="single" w:sz="4" w:space="0" w:color="auto"/>
              <w:right w:val="single" w:sz="4" w:space="0" w:color="auto"/>
            </w:tcBorders>
            <w:hideMark/>
          </w:tcPr>
          <w:p w14:paraId="05CE4FB6" w14:textId="77777777" w:rsidR="00A66F0F" w:rsidRPr="00A66F0F" w:rsidRDefault="00A66F0F" w:rsidP="00A66F0F">
            <w:pPr>
              <w:spacing w:line="278" w:lineRule="auto"/>
              <w:rPr>
                <w:sz w:val="20"/>
                <w:szCs w:val="20"/>
              </w:rPr>
            </w:pPr>
            <w:r w:rsidRPr="00A66F0F">
              <w:rPr>
                <w:sz w:val="20"/>
                <w:szCs w:val="20"/>
              </w:rPr>
              <w:t>Product Accountability and Inventory</w:t>
            </w:r>
          </w:p>
        </w:tc>
        <w:tc>
          <w:tcPr>
            <w:tcW w:w="0" w:type="auto"/>
            <w:vMerge/>
            <w:tcBorders>
              <w:top w:val="single" w:sz="4" w:space="0" w:color="auto"/>
              <w:left w:val="single" w:sz="4" w:space="0" w:color="auto"/>
              <w:bottom w:val="single" w:sz="4" w:space="0" w:color="auto"/>
              <w:right w:val="nil"/>
            </w:tcBorders>
            <w:vAlign w:val="center"/>
            <w:hideMark/>
          </w:tcPr>
          <w:p w14:paraId="56D49FB4" w14:textId="77777777" w:rsidR="00A66F0F" w:rsidRPr="00A66F0F" w:rsidRDefault="00A66F0F" w:rsidP="00A66F0F">
            <w:pPr>
              <w:spacing w:line="278" w:lineRule="auto"/>
              <w:rPr>
                <w:sz w:val="20"/>
                <w:szCs w:val="20"/>
              </w:rPr>
            </w:pPr>
          </w:p>
        </w:tc>
      </w:tr>
      <w:tr w:rsidR="00A66F0F" w:rsidRPr="00A66F0F" w14:paraId="4055AB53" w14:textId="77777777" w:rsidTr="00A66F0F">
        <w:tc>
          <w:tcPr>
            <w:tcW w:w="4675" w:type="dxa"/>
            <w:tcBorders>
              <w:top w:val="single" w:sz="4" w:space="0" w:color="auto"/>
              <w:left w:val="nil"/>
              <w:bottom w:val="single" w:sz="4" w:space="0" w:color="auto"/>
              <w:right w:val="single" w:sz="4" w:space="0" w:color="auto"/>
            </w:tcBorders>
            <w:hideMark/>
          </w:tcPr>
          <w:p w14:paraId="2C552306" w14:textId="77777777" w:rsidR="00A66F0F" w:rsidRPr="00A66F0F" w:rsidRDefault="00A66F0F" w:rsidP="00A66F0F">
            <w:pPr>
              <w:spacing w:line="278" w:lineRule="auto"/>
              <w:rPr>
                <w:sz w:val="20"/>
                <w:szCs w:val="20"/>
              </w:rPr>
            </w:pPr>
            <w:r w:rsidRPr="00A66F0F">
              <w:rPr>
                <w:sz w:val="20"/>
                <w:szCs w:val="20"/>
              </w:rPr>
              <w:t>Data Monitoring and Trending</w:t>
            </w:r>
          </w:p>
        </w:tc>
        <w:tc>
          <w:tcPr>
            <w:tcW w:w="4675" w:type="dxa"/>
            <w:tcBorders>
              <w:top w:val="single" w:sz="4" w:space="0" w:color="auto"/>
              <w:left w:val="single" w:sz="4" w:space="0" w:color="auto"/>
              <w:bottom w:val="single" w:sz="4" w:space="0" w:color="auto"/>
              <w:right w:val="nil"/>
            </w:tcBorders>
            <w:hideMark/>
          </w:tcPr>
          <w:p w14:paraId="592D77B1" w14:textId="77777777" w:rsidR="00A66F0F" w:rsidRPr="00A66F0F" w:rsidRDefault="00A66F0F" w:rsidP="00A66F0F">
            <w:pPr>
              <w:spacing w:line="278" w:lineRule="auto"/>
              <w:rPr>
                <w:sz w:val="20"/>
                <w:szCs w:val="20"/>
              </w:rPr>
            </w:pPr>
            <w:r w:rsidRPr="00A66F0F">
              <w:rPr>
                <w:sz w:val="20"/>
                <w:szCs w:val="20"/>
              </w:rPr>
              <w:t>Study Team meetings</w:t>
            </w:r>
          </w:p>
        </w:tc>
      </w:tr>
      <w:tr w:rsidR="00A66F0F" w:rsidRPr="00A66F0F" w14:paraId="501D0F1A" w14:textId="77777777" w:rsidTr="00A66F0F">
        <w:trPr>
          <w:trHeight w:val="270"/>
        </w:trPr>
        <w:tc>
          <w:tcPr>
            <w:tcW w:w="4675" w:type="dxa"/>
            <w:tcBorders>
              <w:top w:val="single" w:sz="4" w:space="0" w:color="auto"/>
              <w:left w:val="nil"/>
              <w:bottom w:val="single" w:sz="4" w:space="0" w:color="auto"/>
              <w:right w:val="single" w:sz="4" w:space="0" w:color="auto"/>
            </w:tcBorders>
            <w:hideMark/>
          </w:tcPr>
          <w:p w14:paraId="319A69D1" w14:textId="77777777" w:rsidR="00A66F0F" w:rsidRPr="00A66F0F" w:rsidRDefault="00A66F0F" w:rsidP="00A66F0F">
            <w:pPr>
              <w:spacing w:line="278" w:lineRule="auto"/>
              <w:rPr>
                <w:sz w:val="20"/>
                <w:szCs w:val="20"/>
              </w:rPr>
            </w:pPr>
            <w:r w:rsidRPr="00A66F0F">
              <w:rPr>
                <w:sz w:val="20"/>
                <w:szCs w:val="20"/>
              </w:rPr>
              <w:t>Site Qualification, Activation, Training</w:t>
            </w:r>
          </w:p>
        </w:tc>
        <w:tc>
          <w:tcPr>
            <w:tcW w:w="4675" w:type="dxa"/>
            <w:tcBorders>
              <w:top w:val="single" w:sz="4" w:space="0" w:color="auto"/>
              <w:left w:val="single" w:sz="4" w:space="0" w:color="auto"/>
              <w:bottom w:val="single" w:sz="4" w:space="0" w:color="auto"/>
              <w:right w:val="nil"/>
            </w:tcBorders>
            <w:hideMark/>
          </w:tcPr>
          <w:p w14:paraId="0BDA4887" w14:textId="77777777" w:rsidR="00A66F0F" w:rsidRPr="00A66F0F" w:rsidRDefault="00A66F0F" w:rsidP="00A66F0F">
            <w:pPr>
              <w:spacing w:line="278" w:lineRule="auto"/>
              <w:rPr>
                <w:sz w:val="20"/>
                <w:szCs w:val="20"/>
              </w:rPr>
            </w:pPr>
            <w:r w:rsidRPr="00A66F0F">
              <w:rPr>
                <w:sz w:val="20"/>
                <w:szCs w:val="20"/>
              </w:rPr>
              <w:t>Data Lock and CSR submission</w:t>
            </w:r>
          </w:p>
        </w:tc>
      </w:tr>
      <w:tr w:rsidR="00A66F0F" w:rsidRPr="00A66F0F" w14:paraId="25729020" w14:textId="77777777" w:rsidTr="00A66F0F">
        <w:trPr>
          <w:trHeight w:val="270"/>
        </w:trPr>
        <w:tc>
          <w:tcPr>
            <w:tcW w:w="4675" w:type="dxa"/>
            <w:tcBorders>
              <w:top w:val="single" w:sz="4" w:space="0" w:color="auto"/>
              <w:left w:val="nil"/>
              <w:bottom w:val="single" w:sz="4" w:space="0" w:color="auto"/>
              <w:right w:val="single" w:sz="4" w:space="0" w:color="auto"/>
            </w:tcBorders>
            <w:hideMark/>
          </w:tcPr>
          <w:p w14:paraId="05D92ACC" w14:textId="77777777" w:rsidR="00A66F0F" w:rsidRPr="00A66F0F" w:rsidRDefault="00A66F0F" w:rsidP="00A66F0F">
            <w:pPr>
              <w:spacing w:line="278" w:lineRule="auto"/>
              <w:rPr>
                <w:sz w:val="20"/>
                <w:szCs w:val="20"/>
              </w:rPr>
            </w:pPr>
            <w:r w:rsidRPr="00A66F0F">
              <w:rPr>
                <w:sz w:val="20"/>
                <w:szCs w:val="20"/>
              </w:rPr>
              <w:t xml:space="preserve">Site Monitoring- remote and on-site </w:t>
            </w:r>
          </w:p>
        </w:tc>
        <w:tc>
          <w:tcPr>
            <w:tcW w:w="4675" w:type="dxa"/>
            <w:tcBorders>
              <w:top w:val="single" w:sz="4" w:space="0" w:color="auto"/>
              <w:left w:val="single" w:sz="4" w:space="0" w:color="auto"/>
              <w:bottom w:val="single" w:sz="4" w:space="0" w:color="auto"/>
              <w:right w:val="nil"/>
            </w:tcBorders>
            <w:hideMark/>
          </w:tcPr>
          <w:p w14:paraId="774B791F" w14:textId="77777777" w:rsidR="00A66F0F" w:rsidRPr="00A66F0F" w:rsidRDefault="00A66F0F" w:rsidP="00A66F0F">
            <w:pPr>
              <w:spacing w:line="278" w:lineRule="auto"/>
              <w:rPr>
                <w:sz w:val="20"/>
                <w:szCs w:val="20"/>
              </w:rPr>
            </w:pPr>
            <w:r w:rsidRPr="00A66F0F">
              <w:rPr>
                <w:sz w:val="20"/>
                <w:szCs w:val="20"/>
              </w:rPr>
              <w:t>Annual Report and CSR generation</w:t>
            </w:r>
          </w:p>
        </w:tc>
      </w:tr>
      <w:tr w:rsidR="00A66F0F" w:rsidRPr="00A66F0F" w14:paraId="254F65D6" w14:textId="77777777" w:rsidTr="00A66F0F">
        <w:tc>
          <w:tcPr>
            <w:tcW w:w="4675" w:type="dxa"/>
            <w:tcBorders>
              <w:top w:val="single" w:sz="4" w:space="0" w:color="auto"/>
              <w:left w:val="nil"/>
              <w:bottom w:val="single" w:sz="4" w:space="0" w:color="auto"/>
              <w:right w:val="single" w:sz="4" w:space="0" w:color="auto"/>
            </w:tcBorders>
            <w:hideMark/>
          </w:tcPr>
          <w:p w14:paraId="370FEAD3" w14:textId="77777777" w:rsidR="00A66F0F" w:rsidRPr="00A66F0F" w:rsidRDefault="00A66F0F" w:rsidP="00A66F0F">
            <w:pPr>
              <w:spacing w:line="278" w:lineRule="auto"/>
              <w:rPr>
                <w:sz w:val="20"/>
                <w:szCs w:val="20"/>
              </w:rPr>
            </w:pPr>
            <w:r w:rsidRPr="00A66F0F">
              <w:rPr>
                <w:sz w:val="20"/>
                <w:szCs w:val="20"/>
              </w:rPr>
              <w:t>Site Close-Out</w:t>
            </w:r>
          </w:p>
        </w:tc>
        <w:tc>
          <w:tcPr>
            <w:tcW w:w="4675" w:type="dxa"/>
            <w:tcBorders>
              <w:top w:val="single" w:sz="4" w:space="0" w:color="auto"/>
              <w:left w:val="single" w:sz="4" w:space="0" w:color="auto"/>
              <w:bottom w:val="single" w:sz="4" w:space="0" w:color="auto"/>
              <w:right w:val="nil"/>
            </w:tcBorders>
            <w:hideMark/>
          </w:tcPr>
          <w:p w14:paraId="78B07A43" w14:textId="77777777" w:rsidR="00A66F0F" w:rsidRPr="00A66F0F" w:rsidRDefault="00A66F0F" w:rsidP="00A66F0F">
            <w:pPr>
              <w:spacing w:line="278" w:lineRule="auto"/>
              <w:rPr>
                <w:sz w:val="20"/>
                <w:szCs w:val="20"/>
              </w:rPr>
            </w:pPr>
            <w:r w:rsidRPr="00A66F0F">
              <w:rPr>
                <w:sz w:val="20"/>
                <w:szCs w:val="20"/>
              </w:rPr>
              <w:t xml:space="preserve">Vendor Oversight </w:t>
            </w:r>
          </w:p>
        </w:tc>
      </w:tr>
      <w:tr w:rsidR="00A66F0F" w:rsidRPr="00A66F0F" w14:paraId="62D4E57F" w14:textId="77777777" w:rsidTr="00A66F0F">
        <w:tc>
          <w:tcPr>
            <w:tcW w:w="4675" w:type="dxa"/>
            <w:tcBorders>
              <w:top w:val="single" w:sz="4" w:space="0" w:color="auto"/>
              <w:left w:val="nil"/>
              <w:bottom w:val="single" w:sz="4" w:space="0" w:color="auto"/>
              <w:right w:val="single" w:sz="4" w:space="0" w:color="auto"/>
            </w:tcBorders>
            <w:hideMark/>
          </w:tcPr>
          <w:p w14:paraId="72028234" w14:textId="77777777" w:rsidR="00A66F0F" w:rsidRPr="00A66F0F" w:rsidRDefault="00A66F0F" w:rsidP="00A66F0F">
            <w:pPr>
              <w:spacing w:line="278" w:lineRule="auto"/>
              <w:rPr>
                <w:sz w:val="20"/>
                <w:szCs w:val="20"/>
              </w:rPr>
            </w:pPr>
            <w:r w:rsidRPr="00A66F0F">
              <w:rPr>
                <w:sz w:val="20"/>
                <w:szCs w:val="20"/>
              </w:rPr>
              <w:t>Ensure protection of study participants by confirming informed consent procedures</w:t>
            </w:r>
          </w:p>
        </w:tc>
        <w:tc>
          <w:tcPr>
            <w:tcW w:w="4675" w:type="dxa"/>
            <w:tcBorders>
              <w:top w:val="single" w:sz="4" w:space="0" w:color="auto"/>
              <w:left w:val="single" w:sz="4" w:space="0" w:color="auto"/>
              <w:bottom w:val="single" w:sz="4" w:space="0" w:color="auto"/>
              <w:right w:val="nil"/>
            </w:tcBorders>
            <w:hideMark/>
          </w:tcPr>
          <w:p w14:paraId="6549FF52" w14:textId="77777777" w:rsidR="00A66F0F" w:rsidRPr="00A66F0F" w:rsidRDefault="00A66F0F" w:rsidP="00A66F0F">
            <w:pPr>
              <w:spacing w:line="278" w:lineRule="auto"/>
              <w:rPr>
                <w:sz w:val="20"/>
                <w:szCs w:val="20"/>
              </w:rPr>
            </w:pPr>
            <w:r w:rsidRPr="00A66F0F">
              <w:rPr>
                <w:sz w:val="20"/>
                <w:szCs w:val="20"/>
              </w:rPr>
              <w:t xml:space="preserve">Preparation of documents required for submissions and notifications </w:t>
            </w:r>
          </w:p>
        </w:tc>
      </w:tr>
      <w:tr w:rsidR="00A66F0F" w:rsidRPr="00A66F0F" w14:paraId="1106F84A" w14:textId="77777777" w:rsidTr="00A66F0F">
        <w:tc>
          <w:tcPr>
            <w:tcW w:w="4675" w:type="dxa"/>
            <w:vMerge w:val="restart"/>
            <w:tcBorders>
              <w:top w:val="single" w:sz="4" w:space="0" w:color="auto"/>
              <w:left w:val="nil"/>
              <w:bottom w:val="nil"/>
              <w:right w:val="single" w:sz="4" w:space="0" w:color="auto"/>
            </w:tcBorders>
            <w:hideMark/>
          </w:tcPr>
          <w:p w14:paraId="1C752AE1" w14:textId="77777777" w:rsidR="00A66F0F" w:rsidRPr="00A66F0F" w:rsidRDefault="00A66F0F" w:rsidP="00A66F0F">
            <w:pPr>
              <w:spacing w:line="278" w:lineRule="auto"/>
              <w:rPr>
                <w:sz w:val="20"/>
                <w:szCs w:val="20"/>
              </w:rPr>
            </w:pPr>
            <w:r w:rsidRPr="00A66F0F">
              <w:rPr>
                <w:sz w:val="20"/>
                <w:szCs w:val="20"/>
              </w:rPr>
              <w:t>SAE reconciliation and narrative preparation</w:t>
            </w:r>
          </w:p>
        </w:tc>
        <w:tc>
          <w:tcPr>
            <w:tcW w:w="4675" w:type="dxa"/>
            <w:tcBorders>
              <w:top w:val="single" w:sz="4" w:space="0" w:color="auto"/>
              <w:left w:val="single" w:sz="4" w:space="0" w:color="auto"/>
              <w:bottom w:val="single" w:sz="4" w:space="0" w:color="auto"/>
              <w:right w:val="nil"/>
            </w:tcBorders>
            <w:hideMark/>
          </w:tcPr>
          <w:p w14:paraId="55FAC93C" w14:textId="77777777" w:rsidR="00A66F0F" w:rsidRPr="00A66F0F" w:rsidRDefault="00A66F0F" w:rsidP="00A66F0F">
            <w:pPr>
              <w:spacing w:line="278" w:lineRule="auto"/>
              <w:rPr>
                <w:sz w:val="20"/>
                <w:szCs w:val="20"/>
              </w:rPr>
            </w:pPr>
            <w:r w:rsidRPr="00A66F0F">
              <w:rPr>
                <w:sz w:val="20"/>
                <w:szCs w:val="20"/>
              </w:rPr>
              <w:t>Site Contract and Budget review</w:t>
            </w:r>
          </w:p>
        </w:tc>
      </w:tr>
      <w:tr w:rsidR="00A66F0F" w:rsidRPr="00A66F0F" w14:paraId="47077D9B" w14:textId="77777777" w:rsidTr="00A66F0F">
        <w:tc>
          <w:tcPr>
            <w:tcW w:w="0" w:type="auto"/>
            <w:vMerge/>
            <w:tcBorders>
              <w:top w:val="single" w:sz="4" w:space="0" w:color="auto"/>
              <w:left w:val="nil"/>
              <w:bottom w:val="nil"/>
              <w:right w:val="single" w:sz="4" w:space="0" w:color="auto"/>
            </w:tcBorders>
            <w:vAlign w:val="center"/>
            <w:hideMark/>
          </w:tcPr>
          <w:p w14:paraId="536FDB2A" w14:textId="77777777" w:rsidR="00A66F0F" w:rsidRPr="00A66F0F" w:rsidRDefault="00A66F0F" w:rsidP="00A66F0F">
            <w:pPr>
              <w:spacing w:line="278" w:lineRule="auto"/>
              <w:rPr>
                <w:sz w:val="20"/>
                <w:szCs w:val="20"/>
              </w:rPr>
            </w:pPr>
          </w:p>
        </w:tc>
        <w:tc>
          <w:tcPr>
            <w:tcW w:w="4675" w:type="dxa"/>
            <w:tcBorders>
              <w:top w:val="single" w:sz="4" w:space="0" w:color="auto"/>
              <w:left w:val="single" w:sz="4" w:space="0" w:color="auto"/>
              <w:bottom w:val="nil"/>
              <w:right w:val="nil"/>
            </w:tcBorders>
            <w:hideMark/>
          </w:tcPr>
          <w:p w14:paraId="0537C183" w14:textId="77777777" w:rsidR="00A66F0F" w:rsidRPr="00A66F0F" w:rsidRDefault="00A66F0F" w:rsidP="00A66F0F">
            <w:pPr>
              <w:spacing w:line="278" w:lineRule="auto"/>
              <w:rPr>
                <w:sz w:val="20"/>
                <w:szCs w:val="20"/>
              </w:rPr>
            </w:pPr>
            <w:r w:rsidRPr="00A66F0F">
              <w:rPr>
                <w:sz w:val="20"/>
                <w:szCs w:val="20"/>
              </w:rPr>
              <w:t>Study IRB document preparation and submission (Central IRB)</w:t>
            </w:r>
          </w:p>
        </w:tc>
      </w:tr>
    </w:tbl>
    <w:p w14:paraId="2A7565B6" w14:textId="77777777" w:rsidR="00A66F0F" w:rsidRPr="00EC0343" w:rsidRDefault="00A66F0F" w:rsidP="00A66F0F">
      <w:pPr>
        <w:spacing w:after="0"/>
        <w:rPr>
          <w:b/>
          <w:i/>
          <w:iCs/>
          <w:sz w:val="20"/>
          <w:szCs w:val="20"/>
        </w:rPr>
      </w:pPr>
    </w:p>
    <w:p w14:paraId="5D28A663" w14:textId="689638B0" w:rsidR="00A66F0F" w:rsidRPr="00A66F0F" w:rsidRDefault="00A66F0F" w:rsidP="00A66F0F">
      <w:pPr>
        <w:spacing w:after="0"/>
        <w:rPr>
          <w:b/>
          <w:i/>
          <w:iCs/>
          <w:sz w:val="20"/>
          <w:szCs w:val="20"/>
        </w:rPr>
      </w:pPr>
      <w:r w:rsidRPr="00A66F0F">
        <w:rPr>
          <w:b/>
          <w:i/>
          <w:iCs/>
          <w:sz w:val="20"/>
          <w:szCs w:val="20"/>
        </w:rPr>
        <w:t xml:space="preserve">Senior Clinical Research Associate, </w:t>
      </w:r>
      <w:r w:rsidRPr="00EC0343">
        <w:rPr>
          <w:b/>
          <w:i/>
          <w:iCs/>
          <w:sz w:val="20"/>
          <w:szCs w:val="20"/>
        </w:rPr>
        <w:t>Melodi Health</w:t>
      </w:r>
      <w:r w:rsidRPr="00A66F0F">
        <w:rPr>
          <w:b/>
          <w:i/>
          <w:iCs/>
          <w:sz w:val="20"/>
          <w:szCs w:val="20"/>
        </w:rPr>
        <w:t xml:space="preserve"> July 202</w:t>
      </w:r>
      <w:r w:rsidRPr="00EC0343">
        <w:rPr>
          <w:b/>
          <w:i/>
          <w:iCs/>
          <w:sz w:val="20"/>
          <w:szCs w:val="20"/>
        </w:rPr>
        <w:t>4</w:t>
      </w:r>
      <w:r w:rsidRPr="00A66F0F">
        <w:rPr>
          <w:b/>
          <w:i/>
          <w:iCs/>
          <w:sz w:val="20"/>
          <w:szCs w:val="20"/>
        </w:rPr>
        <w:t xml:space="preserve">- </w:t>
      </w:r>
      <w:r w:rsidR="00EC0343">
        <w:rPr>
          <w:b/>
          <w:i/>
          <w:iCs/>
          <w:sz w:val="20"/>
          <w:szCs w:val="20"/>
        </w:rPr>
        <w:t>present</w:t>
      </w:r>
    </w:p>
    <w:p w14:paraId="7B8418ED" w14:textId="77777777" w:rsidR="00A66F0F" w:rsidRPr="00A66F0F" w:rsidRDefault="00A66F0F" w:rsidP="00A66F0F">
      <w:pPr>
        <w:spacing w:after="0"/>
        <w:rPr>
          <w:bCs/>
          <w:i/>
          <w:iCs/>
          <w:sz w:val="20"/>
          <w:szCs w:val="20"/>
        </w:rPr>
      </w:pPr>
      <w:r w:rsidRPr="00A66F0F">
        <w:rPr>
          <w:b/>
          <w:i/>
          <w:iCs/>
          <w:sz w:val="20"/>
          <w:szCs w:val="20"/>
        </w:rPr>
        <w:t>Experience summary</w:t>
      </w:r>
      <w:r w:rsidRPr="00A66F0F">
        <w:rPr>
          <w:bCs/>
          <w:i/>
          <w:iCs/>
          <w:sz w:val="20"/>
          <w:szCs w:val="20"/>
        </w:rPr>
        <w:t>:</w:t>
      </w:r>
    </w:p>
    <w:p w14:paraId="15BD2AB2" w14:textId="13498A0F" w:rsidR="00A66F0F" w:rsidRPr="00A66F0F" w:rsidRDefault="00A66F0F" w:rsidP="00A66F0F">
      <w:pPr>
        <w:spacing w:after="0"/>
        <w:rPr>
          <w:bCs/>
          <w:sz w:val="20"/>
          <w:szCs w:val="20"/>
        </w:rPr>
      </w:pPr>
      <w:r w:rsidRPr="00A66F0F">
        <w:rPr>
          <w:bCs/>
          <w:sz w:val="20"/>
          <w:szCs w:val="20"/>
        </w:rPr>
        <w:t xml:space="preserve">Start-up medical device company based in MN. </w:t>
      </w:r>
      <w:r w:rsidRPr="00EC0343">
        <w:rPr>
          <w:bCs/>
          <w:sz w:val="20"/>
          <w:szCs w:val="20"/>
        </w:rPr>
        <w:t>Manage</w:t>
      </w:r>
      <w:r w:rsidR="00187160">
        <w:rPr>
          <w:bCs/>
          <w:sz w:val="20"/>
          <w:szCs w:val="20"/>
        </w:rPr>
        <w:t xml:space="preserve"> and monitored</w:t>
      </w:r>
      <w:r w:rsidRPr="00A66F0F">
        <w:rPr>
          <w:bCs/>
          <w:sz w:val="20"/>
          <w:szCs w:val="20"/>
        </w:rPr>
        <w:t xml:space="preserve"> the pivotal study for a </w:t>
      </w:r>
      <w:r w:rsidRPr="00EC0343">
        <w:rPr>
          <w:bCs/>
          <w:sz w:val="20"/>
          <w:szCs w:val="20"/>
        </w:rPr>
        <w:t xml:space="preserve">device intended to prevent infection following the tissue expander placement procedure </w:t>
      </w:r>
    </w:p>
    <w:p w14:paraId="151BA60A" w14:textId="77777777" w:rsidR="00A66F0F" w:rsidRPr="00A66F0F" w:rsidRDefault="00A66F0F" w:rsidP="00A66F0F">
      <w:pPr>
        <w:spacing w:after="0"/>
        <w:rPr>
          <w:b/>
          <w:i/>
          <w:iCs/>
          <w:sz w:val="20"/>
          <w:szCs w:val="20"/>
        </w:rPr>
      </w:pPr>
      <w:r w:rsidRPr="00A66F0F">
        <w:rPr>
          <w:b/>
          <w:i/>
          <w:iCs/>
          <w:sz w:val="20"/>
          <w:szCs w:val="20"/>
        </w:rPr>
        <w:t>Specific activities:</w:t>
      </w:r>
    </w:p>
    <w:p w14:paraId="329CCA8E" w14:textId="6BC7622F" w:rsidR="00A66F0F" w:rsidRPr="00A66F0F" w:rsidRDefault="00A66F0F" w:rsidP="00A66F0F">
      <w:pPr>
        <w:numPr>
          <w:ilvl w:val="0"/>
          <w:numId w:val="1"/>
        </w:numPr>
        <w:spacing w:after="0"/>
        <w:rPr>
          <w:bCs/>
          <w:sz w:val="20"/>
          <w:szCs w:val="20"/>
        </w:rPr>
      </w:pPr>
      <w:r w:rsidRPr="00A66F0F">
        <w:rPr>
          <w:bCs/>
          <w:sz w:val="20"/>
          <w:szCs w:val="20"/>
        </w:rPr>
        <w:t xml:space="preserve">Document generation: Informed Consent Form, Case Report Forms; generated the Annual Progress Report; </w:t>
      </w:r>
      <w:r w:rsidRPr="00EC0343">
        <w:rPr>
          <w:bCs/>
          <w:sz w:val="20"/>
          <w:szCs w:val="20"/>
        </w:rPr>
        <w:t xml:space="preserve">CEC and DMC Charters, </w:t>
      </w:r>
      <w:r w:rsidR="006759D0" w:rsidRPr="00EC0343">
        <w:rPr>
          <w:bCs/>
          <w:sz w:val="20"/>
          <w:szCs w:val="20"/>
        </w:rPr>
        <w:t xml:space="preserve">CEC narratives, </w:t>
      </w:r>
      <w:r w:rsidRPr="00EC0343">
        <w:rPr>
          <w:bCs/>
          <w:sz w:val="20"/>
          <w:szCs w:val="20"/>
        </w:rPr>
        <w:t>Study Management Plan, Study Data Review and Safety Management Plan, Study Training Plan, Study Monitoring Plan</w:t>
      </w:r>
    </w:p>
    <w:p w14:paraId="441368FA" w14:textId="5CA06DB5" w:rsidR="00A66F0F" w:rsidRPr="00A66F0F" w:rsidRDefault="00A66F0F" w:rsidP="00A66F0F">
      <w:pPr>
        <w:numPr>
          <w:ilvl w:val="0"/>
          <w:numId w:val="1"/>
        </w:numPr>
        <w:spacing w:after="0"/>
        <w:rPr>
          <w:bCs/>
          <w:sz w:val="20"/>
          <w:szCs w:val="20"/>
        </w:rPr>
      </w:pPr>
      <w:r w:rsidRPr="00A66F0F">
        <w:rPr>
          <w:bCs/>
          <w:sz w:val="20"/>
          <w:szCs w:val="20"/>
        </w:rPr>
        <w:t xml:space="preserve">Manage all clinical study activities (IRB renewals, deliverables, monthly investigator &amp; coordinator calls, newsletters, TMF, study team meetings) and study vendors (CEC, </w:t>
      </w:r>
      <w:r w:rsidRPr="00EC0343">
        <w:rPr>
          <w:bCs/>
          <w:sz w:val="20"/>
          <w:szCs w:val="20"/>
        </w:rPr>
        <w:t>Data Management</w:t>
      </w:r>
      <w:r w:rsidRPr="00A66F0F">
        <w:rPr>
          <w:bCs/>
          <w:sz w:val="20"/>
          <w:szCs w:val="20"/>
        </w:rPr>
        <w:t xml:space="preserve">) </w:t>
      </w:r>
    </w:p>
    <w:p w14:paraId="37AF0BEC" w14:textId="77777777" w:rsidR="00A66F0F" w:rsidRPr="00A66F0F" w:rsidRDefault="00A66F0F" w:rsidP="00A66F0F">
      <w:pPr>
        <w:numPr>
          <w:ilvl w:val="0"/>
          <w:numId w:val="1"/>
        </w:numPr>
        <w:spacing w:after="0"/>
        <w:rPr>
          <w:bCs/>
          <w:sz w:val="20"/>
          <w:szCs w:val="20"/>
        </w:rPr>
      </w:pPr>
      <w:r w:rsidRPr="00A66F0F">
        <w:rPr>
          <w:bCs/>
          <w:sz w:val="20"/>
          <w:szCs w:val="20"/>
        </w:rPr>
        <w:t>Quarterly data review to identify site-level trends</w:t>
      </w:r>
    </w:p>
    <w:p w14:paraId="5169330D" w14:textId="3DFCA0A1" w:rsidR="00A66F0F" w:rsidRPr="00A66F0F" w:rsidRDefault="00A66F0F" w:rsidP="00A66F0F">
      <w:pPr>
        <w:numPr>
          <w:ilvl w:val="0"/>
          <w:numId w:val="1"/>
        </w:numPr>
        <w:spacing w:after="0"/>
        <w:rPr>
          <w:bCs/>
          <w:sz w:val="20"/>
          <w:szCs w:val="20"/>
        </w:rPr>
      </w:pPr>
      <w:r w:rsidRPr="00A66F0F">
        <w:rPr>
          <w:bCs/>
          <w:sz w:val="20"/>
          <w:szCs w:val="20"/>
        </w:rPr>
        <w:t xml:space="preserve">Manage database lock activities </w:t>
      </w:r>
      <w:r w:rsidRPr="00EC0343">
        <w:rPr>
          <w:bCs/>
          <w:sz w:val="20"/>
          <w:szCs w:val="20"/>
        </w:rPr>
        <w:t>for interim analysis</w:t>
      </w:r>
    </w:p>
    <w:p w14:paraId="4BD85D27" w14:textId="66EAEA31" w:rsidR="00A66F0F" w:rsidRPr="00A66F0F" w:rsidRDefault="00A66F0F" w:rsidP="00A66F0F">
      <w:pPr>
        <w:numPr>
          <w:ilvl w:val="0"/>
          <w:numId w:val="1"/>
        </w:numPr>
        <w:spacing w:after="0"/>
        <w:rPr>
          <w:bCs/>
          <w:sz w:val="20"/>
          <w:szCs w:val="20"/>
        </w:rPr>
      </w:pPr>
      <w:r w:rsidRPr="00A66F0F">
        <w:rPr>
          <w:bCs/>
          <w:sz w:val="20"/>
          <w:szCs w:val="20"/>
        </w:rPr>
        <w:t>Site</w:t>
      </w:r>
      <w:r w:rsidRPr="00EC0343">
        <w:rPr>
          <w:bCs/>
          <w:sz w:val="20"/>
          <w:szCs w:val="20"/>
        </w:rPr>
        <w:t xml:space="preserve"> Initiation and Management</w:t>
      </w:r>
      <w:r w:rsidRPr="00A66F0F">
        <w:rPr>
          <w:bCs/>
          <w:sz w:val="20"/>
          <w:szCs w:val="20"/>
        </w:rPr>
        <w:t xml:space="preserve"> (10 US sites</w:t>
      </w:r>
      <w:r w:rsidRPr="00EC0343">
        <w:rPr>
          <w:bCs/>
          <w:sz w:val="20"/>
          <w:szCs w:val="20"/>
        </w:rPr>
        <w:t xml:space="preserve"> for initial study phase</w:t>
      </w:r>
      <w:r w:rsidRPr="00A66F0F">
        <w:rPr>
          <w:bCs/>
          <w:sz w:val="20"/>
          <w:szCs w:val="20"/>
        </w:rPr>
        <w:t>)</w:t>
      </w:r>
    </w:p>
    <w:p w14:paraId="467A7C6E" w14:textId="521B59FB" w:rsidR="00A66F0F" w:rsidRPr="00A66F0F" w:rsidRDefault="00A66F0F" w:rsidP="00A66F0F">
      <w:pPr>
        <w:numPr>
          <w:ilvl w:val="0"/>
          <w:numId w:val="1"/>
        </w:numPr>
        <w:spacing w:after="0"/>
        <w:rPr>
          <w:bCs/>
          <w:sz w:val="20"/>
          <w:szCs w:val="20"/>
        </w:rPr>
      </w:pPr>
      <w:r w:rsidRPr="00EC0343">
        <w:rPr>
          <w:bCs/>
          <w:sz w:val="20"/>
          <w:szCs w:val="20"/>
        </w:rPr>
        <w:t>Study Monitoring</w:t>
      </w:r>
    </w:p>
    <w:p w14:paraId="64046AF0" w14:textId="77777777" w:rsidR="00A66F0F" w:rsidRPr="00A66F0F" w:rsidRDefault="00A66F0F" w:rsidP="00A66F0F">
      <w:pPr>
        <w:numPr>
          <w:ilvl w:val="0"/>
          <w:numId w:val="1"/>
        </w:numPr>
        <w:spacing w:after="0"/>
        <w:rPr>
          <w:bCs/>
          <w:sz w:val="20"/>
          <w:szCs w:val="20"/>
        </w:rPr>
      </w:pPr>
      <w:r w:rsidRPr="00A66F0F">
        <w:rPr>
          <w:bCs/>
          <w:sz w:val="20"/>
          <w:szCs w:val="20"/>
        </w:rPr>
        <w:t>Site invoicing and payment tracking</w:t>
      </w:r>
    </w:p>
    <w:p w14:paraId="4440B436" w14:textId="77777777" w:rsidR="00A66F0F" w:rsidRPr="00EC0343" w:rsidRDefault="00A66F0F" w:rsidP="00A66F0F">
      <w:pPr>
        <w:spacing w:after="0"/>
        <w:rPr>
          <w:b/>
          <w:i/>
          <w:iCs/>
          <w:sz w:val="20"/>
          <w:szCs w:val="20"/>
        </w:rPr>
      </w:pPr>
    </w:p>
    <w:p w14:paraId="056A73EF" w14:textId="7FB413E3" w:rsidR="00A66F0F" w:rsidRPr="00A66F0F" w:rsidRDefault="00A66F0F" w:rsidP="00A66F0F">
      <w:pPr>
        <w:spacing w:after="0"/>
        <w:rPr>
          <w:b/>
          <w:i/>
          <w:iCs/>
          <w:sz w:val="20"/>
          <w:szCs w:val="20"/>
        </w:rPr>
      </w:pPr>
      <w:r w:rsidRPr="00A66F0F">
        <w:rPr>
          <w:b/>
          <w:i/>
          <w:iCs/>
          <w:sz w:val="20"/>
          <w:szCs w:val="20"/>
        </w:rPr>
        <w:t>Senior Clinical Research Associate, M</w:t>
      </w:r>
      <w:r w:rsidR="00A2375D">
        <w:rPr>
          <w:b/>
          <w:i/>
          <w:iCs/>
          <w:sz w:val="20"/>
          <w:szCs w:val="20"/>
        </w:rPr>
        <w:t>IVI</w:t>
      </w:r>
      <w:r w:rsidRPr="00A66F0F">
        <w:rPr>
          <w:b/>
          <w:i/>
          <w:iCs/>
          <w:sz w:val="20"/>
          <w:szCs w:val="20"/>
        </w:rPr>
        <w:t xml:space="preserve"> Neuroscience July 2022- </w:t>
      </w:r>
      <w:r w:rsidRPr="00EC0343">
        <w:rPr>
          <w:b/>
          <w:i/>
          <w:iCs/>
          <w:sz w:val="20"/>
          <w:szCs w:val="20"/>
        </w:rPr>
        <w:t>July2024</w:t>
      </w:r>
    </w:p>
    <w:p w14:paraId="5FEE5C62" w14:textId="77777777" w:rsidR="00A66F0F" w:rsidRPr="00A66F0F" w:rsidRDefault="00A66F0F" w:rsidP="00A66F0F">
      <w:pPr>
        <w:spacing w:after="0"/>
        <w:rPr>
          <w:bCs/>
          <w:i/>
          <w:iCs/>
          <w:sz w:val="20"/>
          <w:szCs w:val="20"/>
        </w:rPr>
      </w:pPr>
      <w:r w:rsidRPr="00A66F0F">
        <w:rPr>
          <w:b/>
          <w:i/>
          <w:iCs/>
          <w:sz w:val="20"/>
          <w:szCs w:val="20"/>
        </w:rPr>
        <w:t>Experience summary</w:t>
      </w:r>
      <w:r w:rsidRPr="00A66F0F">
        <w:rPr>
          <w:bCs/>
          <w:i/>
          <w:iCs/>
          <w:sz w:val="20"/>
          <w:szCs w:val="20"/>
        </w:rPr>
        <w:t>:</w:t>
      </w:r>
    </w:p>
    <w:p w14:paraId="565AFD28" w14:textId="010FCEC3" w:rsidR="00A66F0F" w:rsidRPr="00A66F0F" w:rsidRDefault="00A66F0F" w:rsidP="00A66F0F">
      <w:pPr>
        <w:spacing w:after="0"/>
        <w:rPr>
          <w:bCs/>
          <w:sz w:val="20"/>
          <w:szCs w:val="20"/>
        </w:rPr>
      </w:pPr>
      <w:r w:rsidRPr="00A66F0F">
        <w:rPr>
          <w:bCs/>
          <w:sz w:val="20"/>
          <w:szCs w:val="20"/>
        </w:rPr>
        <w:t xml:space="preserve">Start-up medical device company based in MN. </w:t>
      </w:r>
      <w:r w:rsidRPr="00EC0343">
        <w:rPr>
          <w:bCs/>
          <w:sz w:val="20"/>
          <w:szCs w:val="20"/>
        </w:rPr>
        <w:t>Managed</w:t>
      </w:r>
      <w:r w:rsidRPr="00A66F0F">
        <w:rPr>
          <w:bCs/>
          <w:sz w:val="20"/>
          <w:szCs w:val="20"/>
        </w:rPr>
        <w:t xml:space="preserve"> the pivotal study for a system used to perform mechanical thrombectomy in acute ischemic stroke (neurovascular, acute)</w:t>
      </w:r>
    </w:p>
    <w:p w14:paraId="7BAED466" w14:textId="77777777" w:rsidR="00A66F0F" w:rsidRPr="00A66F0F" w:rsidRDefault="00A66F0F" w:rsidP="00A66F0F">
      <w:pPr>
        <w:spacing w:after="0"/>
        <w:rPr>
          <w:b/>
          <w:i/>
          <w:iCs/>
          <w:sz w:val="20"/>
          <w:szCs w:val="20"/>
        </w:rPr>
      </w:pPr>
      <w:r w:rsidRPr="00A66F0F">
        <w:rPr>
          <w:b/>
          <w:i/>
          <w:iCs/>
          <w:sz w:val="20"/>
          <w:szCs w:val="20"/>
        </w:rPr>
        <w:t>Specific activities:</w:t>
      </w:r>
    </w:p>
    <w:p w14:paraId="7D174A55" w14:textId="77777777" w:rsidR="00A66F0F" w:rsidRPr="00A66F0F" w:rsidRDefault="00A66F0F" w:rsidP="00A66F0F">
      <w:pPr>
        <w:numPr>
          <w:ilvl w:val="0"/>
          <w:numId w:val="1"/>
        </w:numPr>
        <w:spacing w:after="0"/>
        <w:rPr>
          <w:bCs/>
          <w:sz w:val="20"/>
          <w:szCs w:val="20"/>
        </w:rPr>
      </w:pPr>
      <w:r w:rsidRPr="00A66F0F">
        <w:rPr>
          <w:bCs/>
          <w:sz w:val="20"/>
          <w:szCs w:val="20"/>
        </w:rPr>
        <w:t xml:space="preserve">Document generation: amended the Clinical Investigational Plan, Informed Consent Form, and Case Report Forms; generated the Annual Progress Report and final Clinical Study Report; completed SOP review and amendments for ISO 2020 compliance </w:t>
      </w:r>
    </w:p>
    <w:p w14:paraId="018B93B2" w14:textId="77777777" w:rsidR="00A66F0F" w:rsidRPr="00A66F0F" w:rsidRDefault="00A66F0F" w:rsidP="00A66F0F">
      <w:pPr>
        <w:numPr>
          <w:ilvl w:val="0"/>
          <w:numId w:val="1"/>
        </w:numPr>
        <w:spacing w:after="0"/>
        <w:rPr>
          <w:bCs/>
          <w:sz w:val="20"/>
          <w:szCs w:val="20"/>
        </w:rPr>
      </w:pPr>
      <w:r w:rsidRPr="00A66F0F">
        <w:rPr>
          <w:bCs/>
          <w:sz w:val="20"/>
          <w:szCs w:val="20"/>
        </w:rPr>
        <w:lastRenderedPageBreak/>
        <w:t xml:space="preserve">Manage all clinical study activities (IRB renewals, deliverables, monthly investigator &amp; coordinator calls, newsletters, TMF, study team meetings) and study vendors (CEC, Core Lab, contract monitoring, EDC) </w:t>
      </w:r>
    </w:p>
    <w:p w14:paraId="62ADCE08" w14:textId="77777777" w:rsidR="00A66F0F" w:rsidRPr="00A66F0F" w:rsidRDefault="00A66F0F" w:rsidP="00A66F0F">
      <w:pPr>
        <w:numPr>
          <w:ilvl w:val="0"/>
          <w:numId w:val="1"/>
        </w:numPr>
        <w:spacing w:after="0"/>
        <w:rPr>
          <w:bCs/>
          <w:sz w:val="20"/>
          <w:szCs w:val="20"/>
        </w:rPr>
      </w:pPr>
      <w:r w:rsidRPr="00A66F0F">
        <w:rPr>
          <w:bCs/>
          <w:sz w:val="20"/>
          <w:szCs w:val="20"/>
        </w:rPr>
        <w:t>Quarterly data review to identify site-level trends</w:t>
      </w:r>
    </w:p>
    <w:p w14:paraId="40C5F5DA" w14:textId="77777777" w:rsidR="00A66F0F" w:rsidRPr="00A66F0F" w:rsidRDefault="00A66F0F" w:rsidP="00A66F0F">
      <w:pPr>
        <w:numPr>
          <w:ilvl w:val="0"/>
          <w:numId w:val="1"/>
        </w:numPr>
        <w:spacing w:after="0"/>
        <w:rPr>
          <w:bCs/>
          <w:sz w:val="20"/>
          <w:szCs w:val="20"/>
        </w:rPr>
      </w:pPr>
      <w:r w:rsidRPr="00A66F0F">
        <w:rPr>
          <w:bCs/>
          <w:sz w:val="20"/>
          <w:szCs w:val="20"/>
        </w:rPr>
        <w:t xml:space="preserve">Manage database lock activities to generate the final data deliverable for </w:t>
      </w:r>
      <w:proofErr w:type="spellStart"/>
      <w:r w:rsidRPr="00A66F0F">
        <w:rPr>
          <w:bCs/>
          <w:sz w:val="20"/>
          <w:szCs w:val="20"/>
        </w:rPr>
        <w:t>CoreLab</w:t>
      </w:r>
      <w:proofErr w:type="spellEnd"/>
      <w:r w:rsidRPr="00A66F0F">
        <w:rPr>
          <w:bCs/>
          <w:sz w:val="20"/>
          <w:szCs w:val="20"/>
        </w:rPr>
        <w:t xml:space="preserve"> analysis</w:t>
      </w:r>
    </w:p>
    <w:p w14:paraId="0575958C" w14:textId="77777777" w:rsidR="00A66F0F" w:rsidRPr="00A66F0F" w:rsidRDefault="00A66F0F" w:rsidP="00A66F0F">
      <w:pPr>
        <w:numPr>
          <w:ilvl w:val="0"/>
          <w:numId w:val="1"/>
        </w:numPr>
        <w:spacing w:after="0"/>
        <w:rPr>
          <w:bCs/>
          <w:sz w:val="20"/>
          <w:szCs w:val="20"/>
        </w:rPr>
      </w:pPr>
      <w:r w:rsidRPr="00A66F0F">
        <w:rPr>
          <w:bCs/>
          <w:sz w:val="20"/>
          <w:szCs w:val="20"/>
        </w:rPr>
        <w:t>Site Management and Close-out (10 US sites)</w:t>
      </w:r>
    </w:p>
    <w:p w14:paraId="0AF6DE2D" w14:textId="77777777" w:rsidR="00A66F0F" w:rsidRPr="00A66F0F" w:rsidRDefault="00A66F0F" w:rsidP="00A66F0F">
      <w:pPr>
        <w:numPr>
          <w:ilvl w:val="0"/>
          <w:numId w:val="1"/>
        </w:numPr>
        <w:spacing w:after="0"/>
        <w:rPr>
          <w:bCs/>
          <w:sz w:val="20"/>
          <w:szCs w:val="20"/>
        </w:rPr>
      </w:pPr>
      <w:r w:rsidRPr="00A66F0F">
        <w:rPr>
          <w:bCs/>
          <w:sz w:val="20"/>
          <w:szCs w:val="20"/>
        </w:rPr>
        <w:t>BIMO preparation for both sponsor and high-risk study sites</w:t>
      </w:r>
    </w:p>
    <w:p w14:paraId="3BB60E4F" w14:textId="77777777" w:rsidR="00A66F0F" w:rsidRPr="00EC0343" w:rsidRDefault="00A66F0F" w:rsidP="00A66F0F">
      <w:pPr>
        <w:numPr>
          <w:ilvl w:val="0"/>
          <w:numId w:val="1"/>
        </w:numPr>
        <w:spacing w:after="0"/>
        <w:rPr>
          <w:bCs/>
          <w:sz w:val="20"/>
          <w:szCs w:val="20"/>
        </w:rPr>
      </w:pPr>
      <w:r w:rsidRPr="00A66F0F">
        <w:rPr>
          <w:bCs/>
          <w:sz w:val="20"/>
          <w:szCs w:val="20"/>
        </w:rPr>
        <w:t>Site invoicing and payment tracking</w:t>
      </w:r>
    </w:p>
    <w:p w14:paraId="1657820F" w14:textId="77777777" w:rsidR="00A66F0F" w:rsidRPr="00A66F0F" w:rsidRDefault="00A66F0F" w:rsidP="00A66F0F">
      <w:pPr>
        <w:spacing w:after="0"/>
        <w:ind w:left="720"/>
        <w:rPr>
          <w:bCs/>
          <w:sz w:val="20"/>
          <w:szCs w:val="20"/>
        </w:rPr>
      </w:pPr>
    </w:p>
    <w:p w14:paraId="57E2806D" w14:textId="1887775F" w:rsidR="00A66F0F" w:rsidRPr="00A66F0F" w:rsidRDefault="00A66F0F" w:rsidP="00A66F0F">
      <w:pPr>
        <w:spacing w:after="0"/>
        <w:rPr>
          <w:b/>
          <w:i/>
          <w:iCs/>
          <w:sz w:val="20"/>
          <w:szCs w:val="20"/>
        </w:rPr>
      </w:pPr>
      <w:r w:rsidRPr="00A66F0F">
        <w:rPr>
          <w:b/>
          <w:i/>
          <w:iCs/>
          <w:sz w:val="20"/>
          <w:szCs w:val="20"/>
        </w:rPr>
        <w:t xml:space="preserve">Senior Clinical Research Associate, </w:t>
      </w:r>
      <w:proofErr w:type="spellStart"/>
      <w:r w:rsidRPr="00A66F0F">
        <w:rPr>
          <w:b/>
          <w:i/>
          <w:iCs/>
          <w:sz w:val="20"/>
          <w:szCs w:val="20"/>
        </w:rPr>
        <w:t>Imricor</w:t>
      </w:r>
      <w:proofErr w:type="spellEnd"/>
      <w:r w:rsidRPr="00A66F0F">
        <w:rPr>
          <w:b/>
          <w:i/>
          <w:iCs/>
          <w:sz w:val="20"/>
          <w:szCs w:val="20"/>
        </w:rPr>
        <w:t xml:space="preserve"> Medical Systems May 2021-June 2022</w:t>
      </w:r>
    </w:p>
    <w:p w14:paraId="05A8CF1A" w14:textId="34DC93E0" w:rsidR="00A66F0F" w:rsidRPr="00A66F0F" w:rsidRDefault="00A66F0F" w:rsidP="00A66F0F">
      <w:pPr>
        <w:spacing w:after="0"/>
        <w:rPr>
          <w:bCs/>
          <w:sz w:val="20"/>
          <w:szCs w:val="20"/>
        </w:rPr>
      </w:pPr>
      <w:r w:rsidRPr="00A66F0F">
        <w:rPr>
          <w:b/>
          <w:sz w:val="20"/>
          <w:szCs w:val="20"/>
        </w:rPr>
        <w:t>Experience summary</w:t>
      </w:r>
      <w:r w:rsidRPr="00A66F0F">
        <w:rPr>
          <w:bCs/>
          <w:sz w:val="20"/>
          <w:szCs w:val="20"/>
        </w:rPr>
        <w:t xml:space="preserve">: Start-up medical device company based in MN. </w:t>
      </w:r>
      <w:r w:rsidRPr="00EC0343">
        <w:rPr>
          <w:bCs/>
          <w:sz w:val="20"/>
          <w:szCs w:val="20"/>
        </w:rPr>
        <w:t>Managed</w:t>
      </w:r>
      <w:r w:rsidRPr="00A66F0F">
        <w:rPr>
          <w:bCs/>
          <w:sz w:val="20"/>
          <w:szCs w:val="20"/>
        </w:rPr>
        <w:t xml:space="preserve"> the pivotal study for a system used to perform cardiac ablation in the MRI suite (electrophysiology)</w:t>
      </w:r>
    </w:p>
    <w:p w14:paraId="381DC63A" w14:textId="77777777" w:rsidR="00A66F0F" w:rsidRPr="00A66F0F" w:rsidRDefault="00A66F0F" w:rsidP="00A66F0F">
      <w:pPr>
        <w:spacing w:after="0"/>
        <w:rPr>
          <w:b/>
          <w:sz w:val="20"/>
          <w:szCs w:val="20"/>
        </w:rPr>
      </w:pPr>
      <w:r w:rsidRPr="00A66F0F">
        <w:rPr>
          <w:b/>
          <w:sz w:val="20"/>
          <w:szCs w:val="20"/>
        </w:rPr>
        <w:t>Specific activities:</w:t>
      </w:r>
    </w:p>
    <w:p w14:paraId="694A783C" w14:textId="77777777" w:rsidR="00A66F0F" w:rsidRPr="00A66F0F" w:rsidRDefault="00A66F0F" w:rsidP="00A66F0F">
      <w:pPr>
        <w:numPr>
          <w:ilvl w:val="0"/>
          <w:numId w:val="2"/>
        </w:numPr>
        <w:spacing w:after="0"/>
        <w:rPr>
          <w:bCs/>
          <w:sz w:val="20"/>
          <w:szCs w:val="20"/>
        </w:rPr>
      </w:pPr>
      <w:r w:rsidRPr="00A66F0F">
        <w:rPr>
          <w:bCs/>
          <w:sz w:val="20"/>
          <w:szCs w:val="20"/>
        </w:rPr>
        <w:t xml:space="preserve">Document generation: Clinical Investigational Plan, Informed Consent Form Investigators Brochure, and Case Report Forms </w:t>
      </w:r>
    </w:p>
    <w:p w14:paraId="68F3757A" w14:textId="77777777" w:rsidR="00A66F0F" w:rsidRPr="00A66F0F" w:rsidRDefault="00A66F0F" w:rsidP="00A66F0F">
      <w:pPr>
        <w:numPr>
          <w:ilvl w:val="0"/>
          <w:numId w:val="2"/>
        </w:numPr>
        <w:spacing w:after="0"/>
        <w:rPr>
          <w:bCs/>
          <w:sz w:val="20"/>
          <w:szCs w:val="20"/>
        </w:rPr>
      </w:pPr>
      <w:r w:rsidRPr="00A66F0F">
        <w:rPr>
          <w:bCs/>
          <w:sz w:val="20"/>
          <w:szCs w:val="20"/>
        </w:rPr>
        <w:t>eTMF set-up and management</w:t>
      </w:r>
    </w:p>
    <w:p w14:paraId="5EEEC7CC" w14:textId="77777777" w:rsidR="00A66F0F" w:rsidRPr="00A66F0F" w:rsidRDefault="00A66F0F" w:rsidP="00A66F0F">
      <w:pPr>
        <w:numPr>
          <w:ilvl w:val="0"/>
          <w:numId w:val="2"/>
        </w:numPr>
        <w:spacing w:after="0"/>
        <w:rPr>
          <w:bCs/>
          <w:sz w:val="20"/>
          <w:szCs w:val="20"/>
        </w:rPr>
      </w:pPr>
      <w:r w:rsidRPr="00A66F0F">
        <w:rPr>
          <w:bCs/>
          <w:sz w:val="20"/>
          <w:szCs w:val="20"/>
        </w:rPr>
        <w:t>Vendor (DMC, CEC, and EDC) selection and management</w:t>
      </w:r>
    </w:p>
    <w:p w14:paraId="0973CE54" w14:textId="77777777" w:rsidR="00A66F0F" w:rsidRPr="00A66F0F" w:rsidRDefault="00A66F0F" w:rsidP="00A66F0F">
      <w:pPr>
        <w:numPr>
          <w:ilvl w:val="0"/>
          <w:numId w:val="2"/>
        </w:numPr>
        <w:spacing w:after="0"/>
        <w:rPr>
          <w:bCs/>
          <w:sz w:val="20"/>
          <w:szCs w:val="20"/>
        </w:rPr>
      </w:pPr>
      <w:r w:rsidRPr="00A66F0F">
        <w:rPr>
          <w:bCs/>
          <w:sz w:val="20"/>
          <w:szCs w:val="20"/>
        </w:rPr>
        <w:t>Review and respond to FDA comments on submission</w:t>
      </w:r>
    </w:p>
    <w:p w14:paraId="3ABF319A" w14:textId="77777777" w:rsidR="00A66F0F" w:rsidRPr="00A66F0F" w:rsidRDefault="00A66F0F" w:rsidP="00A66F0F">
      <w:pPr>
        <w:numPr>
          <w:ilvl w:val="0"/>
          <w:numId w:val="2"/>
        </w:numPr>
        <w:spacing w:after="0"/>
        <w:rPr>
          <w:bCs/>
          <w:sz w:val="20"/>
          <w:szCs w:val="20"/>
        </w:rPr>
      </w:pPr>
      <w:r w:rsidRPr="00A66F0F">
        <w:rPr>
          <w:bCs/>
          <w:sz w:val="20"/>
          <w:szCs w:val="20"/>
        </w:rPr>
        <w:t>Write site selection questionnaires, site activation forms, and other start-up documents for the study</w:t>
      </w:r>
    </w:p>
    <w:p w14:paraId="53DEA68E" w14:textId="77777777" w:rsidR="00A66F0F" w:rsidRPr="00A66F0F" w:rsidRDefault="00A66F0F" w:rsidP="00A66F0F">
      <w:pPr>
        <w:numPr>
          <w:ilvl w:val="0"/>
          <w:numId w:val="2"/>
        </w:numPr>
        <w:spacing w:after="0"/>
        <w:rPr>
          <w:bCs/>
          <w:sz w:val="20"/>
          <w:szCs w:val="20"/>
        </w:rPr>
      </w:pPr>
      <w:r w:rsidRPr="00A66F0F">
        <w:rPr>
          <w:bCs/>
          <w:sz w:val="20"/>
          <w:szCs w:val="20"/>
        </w:rPr>
        <w:t xml:space="preserve">Develop charters for data management, data monitoring, and clinical evaluation committee </w:t>
      </w:r>
    </w:p>
    <w:p w14:paraId="1FA8659D" w14:textId="77777777" w:rsidR="00A66F0F" w:rsidRPr="00A66F0F" w:rsidRDefault="00A66F0F" w:rsidP="00A66F0F">
      <w:pPr>
        <w:numPr>
          <w:ilvl w:val="0"/>
          <w:numId w:val="2"/>
        </w:numPr>
        <w:spacing w:after="0"/>
        <w:rPr>
          <w:bCs/>
          <w:sz w:val="20"/>
          <w:szCs w:val="20"/>
        </w:rPr>
      </w:pPr>
      <w:r w:rsidRPr="00A66F0F">
        <w:rPr>
          <w:bCs/>
          <w:sz w:val="20"/>
          <w:szCs w:val="20"/>
        </w:rPr>
        <w:t>Develop site training for protocol and study data collection</w:t>
      </w:r>
    </w:p>
    <w:p w14:paraId="1A4EEB37" w14:textId="77777777" w:rsidR="00A66F0F" w:rsidRPr="00A66F0F" w:rsidRDefault="00A66F0F" w:rsidP="00A66F0F">
      <w:pPr>
        <w:numPr>
          <w:ilvl w:val="0"/>
          <w:numId w:val="2"/>
        </w:numPr>
        <w:spacing w:after="0"/>
        <w:rPr>
          <w:bCs/>
          <w:sz w:val="20"/>
          <w:szCs w:val="20"/>
        </w:rPr>
      </w:pPr>
      <w:r w:rsidRPr="00A66F0F">
        <w:rPr>
          <w:bCs/>
          <w:sz w:val="20"/>
          <w:szCs w:val="20"/>
        </w:rPr>
        <w:t>Site training documents and procedures</w:t>
      </w:r>
    </w:p>
    <w:p w14:paraId="4E4E862B" w14:textId="77777777" w:rsidR="00A66F0F" w:rsidRPr="00EC0343" w:rsidRDefault="00A66F0F" w:rsidP="00A66F0F">
      <w:pPr>
        <w:numPr>
          <w:ilvl w:val="0"/>
          <w:numId w:val="2"/>
        </w:numPr>
        <w:spacing w:after="0"/>
        <w:rPr>
          <w:bCs/>
          <w:sz w:val="20"/>
          <w:szCs w:val="20"/>
        </w:rPr>
      </w:pPr>
      <w:r w:rsidRPr="00A66F0F">
        <w:rPr>
          <w:bCs/>
          <w:sz w:val="20"/>
          <w:szCs w:val="20"/>
        </w:rPr>
        <w:t xml:space="preserve">Perform Clinical Evaluation and Literature Review, and author reports for each </w:t>
      </w:r>
    </w:p>
    <w:p w14:paraId="08A87C2E" w14:textId="77777777" w:rsidR="006759D0" w:rsidRPr="00A66F0F" w:rsidRDefault="006759D0" w:rsidP="006759D0">
      <w:pPr>
        <w:spacing w:after="0"/>
        <w:ind w:left="720"/>
        <w:rPr>
          <w:bCs/>
          <w:sz w:val="20"/>
          <w:szCs w:val="20"/>
        </w:rPr>
      </w:pPr>
    </w:p>
    <w:p w14:paraId="3AE0EC2C" w14:textId="77777777" w:rsidR="00A66F0F" w:rsidRPr="00A66F0F" w:rsidRDefault="00A66F0F" w:rsidP="00A66F0F">
      <w:pPr>
        <w:spacing w:after="0"/>
        <w:rPr>
          <w:b/>
          <w:i/>
          <w:iCs/>
          <w:sz w:val="20"/>
          <w:szCs w:val="20"/>
        </w:rPr>
      </w:pPr>
      <w:r w:rsidRPr="00A66F0F">
        <w:rPr>
          <w:b/>
          <w:i/>
          <w:iCs/>
          <w:sz w:val="20"/>
          <w:szCs w:val="20"/>
        </w:rPr>
        <w:t>Clinical Research Associate II, Site Management, Abbott March 2019- May 2021</w:t>
      </w:r>
    </w:p>
    <w:p w14:paraId="61D125A8" w14:textId="77777777" w:rsidR="00A66F0F" w:rsidRPr="00A66F0F" w:rsidRDefault="00A66F0F" w:rsidP="00A66F0F">
      <w:pPr>
        <w:spacing w:after="0"/>
        <w:rPr>
          <w:bCs/>
          <w:sz w:val="20"/>
          <w:szCs w:val="20"/>
        </w:rPr>
      </w:pPr>
      <w:r w:rsidRPr="00A66F0F">
        <w:rPr>
          <w:b/>
          <w:sz w:val="20"/>
          <w:szCs w:val="20"/>
        </w:rPr>
        <w:t>Experience summary</w:t>
      </w:r>
      <w:r w:rsidRPr="00A66F0F">
        <w:rPr>
          <w:bCs/>
          <w:sz w:val="20"/>
          <w:szCs w:val="20"/>
        </w:rPr>
        <w:t xml:space="preserve">: Abbott is a leader in the medical device space. I managed a fixed set of 25 clinical sites and all the studies each of those sites participated in. Experience with studies at all stages in the structural heart, rhythm management, and electrophysiology spaces. </w:t>
      </w:r>
      <w:r w:rsidRPr="00A66F0F">
        <w:rPr>
          <w:sz w:val="20"/>
          <w:szCs w:val="20"/>
        </w:rPr>
        <w:t>My primary responsibility was to ensure site activation according to the projected timeline</w:t>
      </w:r>
    </w:p>
    <w:p w14:paraId="2F9E776C" w14:textId="77777777" w:rsidR="00A66F0F" w:rsidRPr="00A66F0F" w:rsidRDefault="00A66F0F" w:rsidP="00A66F0F">
      <w:pPr>
        <w:spacing w:after="0"/>
        <w:rPr>
          <w:b/>
          <w:sz w:val="20"/>
          <w:szCs w:val="20"/>
        </w:rPr>
      </w:pPr>
      <w:r w:rsidRPr="00A66F0F">
        <w:rPr>
          <w:b/>
          <w:sz w:val="20"/>
          <w:szCs w:val="20"/>
        </w:rPr>
        <w:t>Specific activities:</w:t>
      </w:r>
    </w:p>
    <w:p w14:paraId="6D583875" w14:textId="77777777" w:rsidR="00A66F0F" w:rsidRPr="00A66F0F" w:rsidRDefault="00A66F0F" w:rsidP="00A66F0F">
      <w:pPr>
        <w:numPr>
          <w:ilvl w:val="0"/>
          <w:numId w:val="3"/>
        </w:numPr>
        <w:spacing w:after="0"/>
        <w:rPr>
          <w:sz w:val="20"/>
          <w:szCs w:val="20"/>
        </w:rPr>
      </w:pPr>
      <w:r w:rsidRPr="00A66F0F">
        <w:rPr>
          <w:sz w:val="20"/>
          <w:szCs w:val="20"/>
        </w:rPr>
        <w:t xml:space="preserve">Collect, review, and upload into TMF all forms required for start-up (financial disclosure, investigator agreement, signed CV, </w:t>
      </w:r>
      <w:proofErr w:type="spellStart"/>
      <w:r w:rsidRPr="00A66F0F">
        <w:rPr>
          <w:sz w:val="20"/>
          <w:szCs w:val="20"/>
        </w:rPr>
        <w:t>etc</w:t>
      </w:r>
      <w:proofErr w:type="spellEnd"/>
      <w:r w:rsidRPr="00A66F0F">
        <w:rPr>
          <w:sz w:val="20"/>
          <w:szCs w:val="20"/>
        </w:rPr>
        <w:t>)</w:t>
      </w:r>
    </w:p>
    <w:p w14:paraId="6C7AD29E" w14:textId="77777777" w:rsidR="00A66F0F" w:rsidRPr="00A66F0F" w:rsidRDefault="00A66F0F" w:rsidP="00A66F0F">
      <w:pPr>
        <w:numPr>
          <w:ilvl w:val="0"/>
          <w:numId w:val="3"/>
        </w:numPr>
        <w:spacing w:after="0"/>
        <w:rPr>
          <w:sz w:val="20"/>
          <w:szCs w:val="20"/>
        </w:rPr>
      </w:pPr>
      <w:r w:rsidRPr="00A66F0F">
        <w:rPr>
          <w:sz w:val="20"/>
          <w:szCs w:val="20"/>
        </w:rPr>
        <w:t>Contract and Budget review, ICF review and approval</w:t>
      </w:r>
    </w:p>
    <w:p w14:paraId="3EEEE9D0" w14:textId="77777777" w:rsidR="00A66F0F" w:rsidRPr="00A66F0F" w:rsidRDefault="00A66F0F" w:rsidP="00A66F0F">
      <w:pPr>
        <w:numPr>
          <w:ilvl w:val="0"/>
          <w:numId w:val="3"/>
        </w:numPr>
        <w:spacing w:after="0"/>
        <w:rPr>
          <w:sz w:val="20"/>
          <w:szCs w:val="20"/>
        </w:rPr>
      </w:pPr>
      <w:r w:rsidRPr="00A66F0F">
        <w:rPr>
          <w:sz w:val="20"/>
          <w:szCs w:val="20"/>
        </w:rPr>
        <w:t xml:space="preserve">Coordinating with site to ensure all required paperwork was complete and submitted for IRB review </w:t>
      </w:r>
    </w:p>
    <w:p w14:paraId="6E8CB87C" w14:textId="77777777" w:rsidR="00A66F0F" w:rsidRPr="00A66F0F" w:rsidRDefault="00A66F0F" w:rsidP="00A66F0F">
      <w:pPr>
        <w:numPr>
          <w:ilvl w:val="0"/>
          <w:numId w:val="3"/>
        </w:numPr>
        <w:spacing w:after="0"/>
        <w:rPr>
          <w:sz w:val="20"/>
          <w:szCs w:val="20"/>
        </w:rPr>
      </w:pPr>
      <w:r w:rsidRPr="00A66F0F">
        <w:rPr>
          <w:sz w:val="20"/>
          <w:szCs w:val="20"/>
        </w:rPr>
        <w:t>Managing schedules (site and internal) to schedule initiation visits</w:t>
      </w:r>
    </w:p>
    <w:p w14:paraId="278E6AC7" w14:textId="77777777" w:rsidR="00A66F0F" w:rsidRPr="00A66F0F" w:rsidRDefault="00A66F0F" w:rsidP="00A66F0F">
      <w:pPr>
        <w:numPr>
          <w:ilvl w:val="0"/>
          <w:numId w:val="3"/>
        </w:numPr>
        <w:spacing w:after="0"/>
        <w:rPr>
          <w:sz w:val="20"/>
          <w:szCs w:val="20"/>
        </w:rPr>
      </w:pPr>
      <w:r w:rsidRPr="00A66F0F">
        <w:rPr>
          <w:sz w:val="20"/>
          <w:szCs w:val="20"/>
        </w:rPr>
        <w:t>Progress reports and follow-up with sites for query resolution at project milestones</w:t>
      </w:r>
    </w:p>
    <w:p w14:paraId="1DA32658" w14:textId="77777777" w:rsidR="00A66F0F" w:rsidRPr="00A66F0F" w:rsidRDefault="00A66F0F" w:rsidP="00A66F0F">
      <w:pPr>
        <w:numPr>
          <w:ilvl w:val="0"/>
          <w:numId w:val="3"/>
        </w:numPr>
        <w:spacing w:after="0"/>
        <w:rPr>
          <w:sz w:val="20"/>
          <w:szCs w:val="20"/>
        </w:rPr>
      </w:pPr>
      <w:r w:rsidRPr="00A66F0F">
        <w:rPr>
          <w:sz w:val="20"/>
          <w:szCs w:val="20"/>
        </w:rPr>
        <w:t xml:space="preserve">Case Report Form review with query generation and follow-up </w:t>
      </w:r>
    </w:p>
    <w:p w14:paraId="1702AD7A" w14:textId="77777777" w:rsidR="00A66F0F" w:rsidRPr="00EC0343" w:rsidRDefault="00A66F0F" w:rsidP="00A66F0F">
      <w:pPr>
        <w:numPr>
          <w:ilvl w:val="0"/>
          <w:numId w:val="3"/>
        </w:numPr>
        <w:spacing w:after="0"/>
        <w:rPr>
          <w:bCs/>
          <w:sz w:val="20"/>
          <w:szCs w:val="20"/>
        </w:rPr>
      </w:pPr>
      <w:r w:rsidRPr="00A66F0F">
        <w:rPr>
          <w:sz w:val="20"/>
          <w:szCs w:val="20"/>
        </w:rPr>
        <w:t>Site management activities</w:t>
      </w:r>
    </w:p>
    <w:p w14:paraId="2EAB69A4" w14:textId="77777777" w:rsidR="00067F4E" w:rsidRPr="00A66F0F" w:rsidRDefault="00067F4E" w:rsidP="00067F4E">
      <w:pPr>
        <w:spacing w:after="0"/>
        <w:ind w:left="720"/>
        <w:rPr>
          <w:bCs/>
          <w:sz w:val="20"/>
          <w:szCs w:val="20"/>
        </w:rPr>
      </w:pPr>
    </w:p>
    <w:p w14:paraId="5CC5DAF0" w14:textId="5BFE6036" w:rsidR="00A66F0F" w:rsidRPr="00A66F0F" w:rsidRDefault="00A66F0F" w:rsidP="00A66F0F">
      <w:pPr>
        <w:spacing w:after="0"/>
        <w:rPr>
          <w:bCs/>
          <w:sz w:val="20"/>
          <w:szCs w:val="20"/>
        </w:rPr>
      </w:pPr>
      <w:r w:rsidRPr="00A66F0F">
        <w:rPr>
          <w:b/>
          <w:i/>
          <w:iCs/>
          <w:sz w:val="20"/>
          <w:szCs w:val="20"/>
        </w:rPr>
        <w:t xml:space="preserve">Senior Clinical Operations Specialist, </w:t>
      </w:r>
      <w:proofErr w:type="spellStart"/>
      <w:r w:rsidRPr="00A66F0F">
        <w:rPr>
          <w:b/>
          <w:i/>
          <w:iCs/>
          <w:sz w:val="20"/>
          <w:szCs w:val="20"/>
        </w:rPr>
        <w:t>Biothera</w:t>
      </w:r>
      <w:proofErr w:type="spellEnd"/>
      <w:r w:rsidRPr="00A66F0F">
        <w:rPr>
          <w:b/>
          <w:i/>
          <w:iCs/>
          <w:sz w:val="20"/>
          <w:szCs w:val="20"/>
        </w:rPr>
        <w:t xml:space="preserve"> Pharmaceuticals</w:t>
      </w:r>
      <w:r w:rsidR="001B51CA">
        <w:rPr>
          <w:b/>
          <w:i/>
          <w:iCs/>
          <w:sz w:val="20"/>
          <w:szCs w:val="20"/>
        </w:rPr>
        <w:t>,</w:t>
      </w:r>
      <w:r w:rsidRPr="00A66F0F">
        <w:rPr>
          <w:b/>
          <w:i/>
          <w:iCs/>
          <w:sz w:val="20"/>
          <w:szCs w:val="20"/>
        </w:rPr>
        <w:t xml:space="preserve"> November 2010- October 2018</w:t>
      </w:r>
    </w:p>
    <w:p w14:paraId="2D6D1D2E" w14:textId="25B15809" w:rsidR="00A66F0F" w:rsidRPr="00A66F0F" w:rsidRDefault="00A66F0F" w:rsidP="00A66F0F">
      <w:pPr>
        <w:spacing w:after="0"/>
        <w:rPr>
          <w:bCs/>
          <w:sz w:val="20"/>
          <w:szCs w:val="20"/>
        </w:rPr>
      </w:pPr>
      <w:r w:rsidRPr="00A66F0F">
        <w:rPr>
          <w:b/>
          <w:sz w:val="20"/>
          <w:szCs w:val="20"/>
        </w:rPr>
        <w:t>Experience summary</w:t>
      </w:r>
      <w:r w:rsidRPr="00A66F0F">
        <w:rPr>
          <w:bCs/>
          <w:sz w:val="20"/>
          <w:szCs w:val="20"/>
        </w:rPr>
        <w:t xml:space="preserve">: Start-up pharmaceutical company based in MN. I </w:t>
      </w:r>
      <w:r w:rsidRPr="00EC0343">
        <w:rPr>
          <w:bCs/>
          <w:sz w:val="20"/>
          <w:szCs w:val="20"/>
        </w:rPr>
        <w:t>managed</w:t>
      </w:r>
      <w:r w:rsidRPr="00A66F0F">
        <w:rPr>
          <w:bCs/>
          <w:sz w:val="20"/>
          <w:szCs w:val="20"/>
        </w:rPr>
        <w:t xml:space="preserve"> start-up and enrollment activities for two phase II studies (oncology)</w:t>
      </w:r>
    </w:p>
    <w:p w14:paraId="4E052814" w14:textId="77777777" w:rsidR="00A66F0F" w:rsidRPr="00A66F0F" w:rsidRDefault="00A66F0F" w:rsidP="00A66F0F">
      <w:pPr>
        <w:spacing w:after="0"/>
        <w:rPr>
          <w:b/>
          <w:i/>
          <w:iCs/>
          <w:sz w:val="20"/>
          <w:szCs w:val="20"/>
        </w:rPr>
      </w:pPr>
      <w:r w:rsidRPr="00A66F0F">
        <w:rPr>
          <w:b/>
          <w:i/>
          <w:iCs/>
          <w:sz w:val="20"/>
          <w:szCs w:val="20"/>
        </w:rPr>
        <w:t>Specific activities:</w:t>
      </w:r>
    </w:p>
    <w:p w14:paraId="36DF7436" w14:textId="77777777" w:rsidR="00A66F0F" w:rsidRPr="00A66F0F" w:rsidRDefault="00A66F0F" w:rsidP="00A66F0F">
      <w:pPr>
        <w:numPr>
          <w:ilvl w:val="0"/>
          <w:numId w:val="3"/>
        </w:numPr>
        <w:spacing w:after="0"/>
        <w:rPr>
          <w:bCs/>
          <w:sz w:val="20"/>
          <w:szCs w:val="20"/>
        </w:rPr>
      </w:pPr>
      <w:r w:rsidRPr="00A66F0F">
        <w:rPr>
          <w:bCs/>
          <w:sz w:val="20"/>
          <w:szCs w:val="20"/>
        </w:rPr>
        <w:t>Protocol development and completion, development of timelines for milestones and end points</w:t>
      </w:r>
    </w:p>
    <w:p w14:paraId="357A1981" w14:textId="77777777" w:rsidR="00A66F0F" w:rsidRPr="00A66F0F" w:rsidRDefault="00A66F0F" w:rsidP="00A66F0F">
      <w:pPr>
        <w:numPr>
          <w:ilvl w:val="0"/>
          <w:numId w:val="3"/>
        </w:numPr>
        <w:spacing w:after="0"/>
        <w:rPr>
          <w:bCs/>
          <w:sz w:val="20"/>
          <w:szCs w:val="20"/>
        </w:rPr>
      </w:pPr>
      <w:r w:rsidRPr="00A66F0F">
        <w:rPr>
          <w:bCs/>
          <w:sz w:val="20"/>
          <w:szCs w:val="20"/>
        </w:rPr>
        <w:lastRenderedPageBreak/>
        <w:t>Feasibility and Pre-Site Visit Questionnaire creation and review and Budget/CTA negotiation with selected sites</w:t>
      </w:r>
    </w:p>
    <w:p w14:paraId="28313432" w14:textId="77777777" w:rsidR="00A66F0F" w:rsidRPr="00A66F0F" w:rsidRDefault="00A66F0F" w:rsidP="00A66F0F">
      <w:pPr>
        <w:numPr>
          <w:ilvl w:val="0"/>
          <w:numId w:val="3"/>
        </w:numPr>
        <w:spacing w:after="0"/>
        <w:rPr>
          <w:bCs/>
          <w:sz w:val="20"/>
          <w:szCs w:val="20"/>
        </w:rPr>
      </w:pPr>
      <w:r w:rsidRPr="00A66F0F">
        <w:rPr>
          <w:bCs/>
          <w:sz w:val="20"/>
          <w:szCs w:val="20"/>
        </w:rPr>
        <w:t>ICF  template creation and review/revise site-specific edits to template</w:t>
      </w:r>
    </w:p>
    <w:p w14:paraId="02AC1CD6" w14:textId="77777777" w:rsidR="00A66F0F" w:rsidRPr="00A66F0F" w:rsidRDefault="00A66F0F" w:rsidP="00A66F0F">
      <w:pPr>
        <w:numPr>
          <w:ilvl w:val="0"/>
          <w:numId w:val="3"/>
        </w:numPr>
        <w:spacing w:after="0"/>
        <w:rPr>
          <w:bCs/>
          <w:sz w:val="20"/>
          <w:szCs w:val="20"/>
        </w:rPr>
      </w:pPr>
      <w:r w:rsidRPr="00A66F0F">
        <w:rPr>
          <w:bCs/>
          <w:sz w:val="20"/>
          <w:szCs w:val="20"/>
        </w:rPr>
        <w:t xml:space="preserve">CRF creation and EDC testing </w:t>
      </w:r>
    </w:p>
    <w:p w14:paraId="1FDAF9D6" w14:textId="77777777" w:rsidR="00A66F0F" w:rsidRPr="00A66F0F" w:rsidRDefault="00A66F0F" w:rsidP="00A66F0F">
      <w:pPr>
        <w:numPr>
          <w:ilvl w:val="0"/>
          <w:numId w:val="3"/>
        </w:numPr>
        <w:spacing w:after="0"/>
        <w:rPr>
          <w:bCs/>
          <w:sz w:val="20"/>
          <w:szCs w:val="20"/>
        </w:rPr>
      </w:pPr>
      <w:r w:rsidRPr="00A66F0F">
        <w:rPr>
          <w:bCs/>
          <w:sz w:val="20"/>
          <w:szCs w:val="20"/>
        </w:rPr>
        <w:t>Write and update the Important Protocol Deviation Plans</w:t>
      </w:r>
    </w:p>
    <w:p w14:paraId="2EAF5426" w14:textId="77777777" w:rsidR="00A66F0F" w:rsidRPr="00EC0343" w:rsidRDefault="00A66F0F" w:rsidP="00A66F0F">
      <w:pPr>
        <w:numPr>
          <w:ilvl w:val="0"/>
          <w:numId w:val="3"/>
        </w:numPr>
        <w:spacing w:after="0"/>
        <w:rPr>
          <w:sz w:val="20"/>
          <w:szCs w:val="20"/>
        </w:rPr>
      </w:pPr>
      <w:r w:rsidRPr="00A66F0F">
        <w:rPr>
          <w:bCs/>
          <w:sz w:val="20"/>
          <w:szCs w:val="20"/>
        </w:rPr>
        <w:t>Manage Site-Specific Recruitment Plans with the CRO to ensure trial deliverables are completed on-time and, if not, identify areas of opportunity for the sites to regain momentum</w:t>
      </w:r>
    </w:p>
    <w:p w14:paraId="0EBE7BE2" w14:textId="77777777" w:rsidR="00067F4E" w:rsidRPr="00A66F0F" w:rsidRDefault="00067F4E" w:rsidP="00067F4E">
      <w:pPr>
        <w:spacing w:after="0"/>
        <w:ind w:left="720"/>
        <w:rPr>
          <w:sz w:val="20"/>
          <w:szCs w:val="20"/>
        </w:rPr>
      </w:pPr>
    </w:p>
    <w:p w14:paraId="173BF246" w14:textId="77777777" w:rsidR="00A66F0F" w:rsidRPr="00A66F0F" w:rsidRDefault="00A66F0F" w:rsidP="00A66F0F">
      <w:pPr>
        <w:spacing w:after="0"/>
        <w:rPr>
          <w:b/>
          <w:bCs/>
          <w:i/>
          <w:iCs/>
          <w:sz w:val="20"/>
          <w:szCs w:val="20"/>
        </w:rPr>
      </w:pPr>
      <w:r w:rsidRPr="00A66F0F">
        <w:rPr>
          <w:b/>
          <w:bCs/>
          <w:i/>
          <w:iCs/>
          <w:sz w:val="20"/>
          <w:szCs w:val="20"/>
        </w:rPr>
        <w:t>Education</w:t>
      </w:r>
    </w:p>
    <w:p w14:paraId="71CA314E" w14:textId="77777777" w:rsidR="00A66F0F" w:rsidRPr="00A66F0F" w:rsidRDefault="00A66F0F" w:rsidP="00A66F0F">
      <w:pPr>
        <w:numPr>
          <w:ilvl w:val="0"/>
          <w:numId w:val="3"/>
        </w:numPr>
        <w:spacing w:after="0"/>
        <w:rPr>
          <w:sz w:val="20"/>
          <w:szCs w:val="20"/>
        </w:rPr>
      </w:pPr>
      <w:r w:rsidRPr="00A66F0F">
        <w:rPr>
          <w:sz w:val="20"/>
          <w:szCs w:val="20"/>
        </w:rPr>
        <w:t>Master of Science Degree in Applied Clinical Research, St. Cloud State University, December 2014</w:t>
      </w:r>
    </w:p>
    <w:p w14:paraId="74D28148" w14:textId="3EF79F8B" w:rsidR="00A66F0F" w:rsidRPr="00A66F0F" w:rsidRDefault="00A66F0F" w:rsidP="00067F4E">
      <w:pPr>
        <w:spacing w:after="0"/>
        <w:ind w:left="720"/>
        <w:rPr>
          <w:i/>
          <w:iCs/>
          <w:sz w:val="20"/>
          <w:szCs w:val="20"/>
        </w:rPr>
      </w:pPr>
      <w:r w:rsidRPr="00A66F0F">
        <w:rPr>
          <w:i/>
          <w:iCs/>
          <w:sz w:val="20"/>
          <w:szCs w:val="20"/>
        </w:rPr>
        <w:t>Course work includ</w:t>
      </w:r>
      <w:r w:rsidR="00894D54">
        <w:rPr>
          <w:i/>
          <w:iCs/>
          <w:sz w:val="20"/>
          <w:szCs w:val="20"/>
        </w:rPr>
        <w:t>ed</w:t>
      </w:r>
      <w:r w:rsidRPr="00A66F0F">
        <w:rPr>
          <w:i/>
          <w:iCs/>
          <w:sz w:val="20"/>
          <w:szCs w:val="20"/>
        </w:rPr>
        <w:t xml:space="preserve"> clinical trial planning, set up, and execution; product lifecycle; regulatory considerations</w:t>
      </w:r>
    </w:p>
    <w:p w14:paraId="4AB6A26A" w14:textId="77777777" w:rsidR="00A66F0F" w:rsidRPr="00A66F0F" w:rsidRDefault="00A66F0F" w:rsidP="00A66F0F">
      <w:pPr>
        <w:numPr>
          <w:ilvl w:val="0"/>
          <w:numId w:val="3"/>
        </w:numPr>
        <w:spacing w:after="0"/>
        <w:rPr>
          <w:sz w:val="20"/>
          <w:szCs w:val="20"/>
        </w:rPr>
      </w:pPr>
      <w:r w:rsidRPr="00A66F0F">
        <w:rPr>
          <w:sz w:val="20"/>
          <w:szCs w:val="20"/>
        </w:rPr>
        <w:t>Bachelor of Science Degree in Molecular and Cellular Biology, University of Arizona, May 2003</w:t>
      </w:r>
    </w:p>
    <w:p w14:paraId="1FCBA5C9" w14:textId="77777777" w:rsidR="001321EF" w:rsidRPr="00EC0343" w:rsidRDefault="001321EF" w:rsidP="00A66F0F">
      <w:pPr>
        <w:spacing w:after="0"/>
        <w:rPr>
          <w:sz w:val="20"/>
          <w:szCs w:val="20"/>
        </w:rPr>
      </w:pPr>
    </w:p>
    <w:sectPr w:rsidR="001321EF" w:rsidRPr="00EC0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7AC"/>
    <w:multiLevelType w:val="hybridMultilevel"/>
    <w:tmpl w:val="E57C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C043C"/>
    <w:multiLevelType w:val="hybridMultilevel"/>
    <w:tmpl w:val="5A8AF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8B49F8"/>
    <w:multiLevelType w:val="hybridMultilevel"/>
    <w:tmpl w:val="D6228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1074606">
    <w:abstractNumId w:val="2"/>
  </w:num>
  <w:num w:numId="2" w16cid:durableId="60294812">
    <w:abstractNumId w:val="1"/>
  </w:num>
  <w:num w:numId="3" w16cid:durableId="127528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0F"/>
    <w:rsid w:val="00067F4E"/>
    <w:rsid w:val="001321EF"/>
    <w:rsid w:val="00187160"/>
    <w:rsid w:val="001B51CA"/>
    <w:rsid w:val="006565B8"/>
    <w:rsid w:val="006759D0"/>
    <w:rsid w:val="006B37C2"/>
    <w:rsid w:val="0075221F"/>
    <w:rsid w:val="00796844"/>
    <w:rsid w:val="008934BD"/>
    <w:rsid w:val="00894D54"/>
    <w:rsid w:val="00A2375D"/>
    <w:rsid w:val="00A66F0F"/>
    <w:rsid w:val="00B01926"/>
    <w:rsid w:val="00C743C6"/>
    <w:rsid w:val="00EA4737"/>
    <w:rsid w:val="00EC0343"/>
    <w:rsid w:val="00ED5D00"/>
    <w:rsid w:val="00F6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3F73"/>
  <w15:chartTrackingRefBased/>
  <w15:docId w15:val="{F82B2662-6437-4809-A224-D0A62394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F0F"/>
    <w:rPr>
      <w:rFonts w:eastAsiaTheme="majorEastAsia" w:cstheme="majorBidi"/>
      <w:color w:val="272727" w:themeColor="text1" w:themeTint="D8"/>
    </w:rPr>
  </w:style>
  <w:style w:type="paragraph" w:styleId="Title">
    <w:name w:val="Title"/>
    <w:basedOn w:val="Normal"/>
    <w:next w:val="Normal"/>
    <w:link w:val="TitleChar"/>
    <w:uiPriority w:val="10"/>
    <w:qFormat/>
    <w:rsid w:val="00A66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F0F"/>
    <w:pPr>
      <w:spacing w:before="160"/>
      <w:jc w:val="center"/>
    </w:pPr>
    <w:rPr>
      <w:i/>
      <w:iCs/>
      <w:color w:val="404040" w:themeColor="text1" w:themeTint="BF"/>
    </w:rPr>
  </w:style>
  <w:style w:type="character" w:customStyle="1" w:styleId="QuoteChar">
    <w:name w:val="Quote Char"/>
    <w:basedOn w:val="DefaultParagraphFont"/>
    <w:link w:val="Quote"/>
    <w:uiPriority w:val="29"/>
    <w:rsid w:val="00A66F0F"/>
    <w:rPr>
      <w:i/>
      <w:iCs/>
      <w:color w:val="404040" w:themeColor="text1" w:themeTint="BF"/>
    </w:rPr>
  </w:style>
  <w:style w:type="paragraph" w:styleId="ListParagraph">
    <w:name w:val="List Paragraph"/>
    <w:basedOn w:val="Normal"/>
    <w:uiPriority w:val="34"/>
    <w:qFormat/>
    <w:rsid w:val="00A66F0F"/>
    <w:pPr>
      <w:ind w:left="720"/>
      <w:contextualSpacing/>
    </w:pPr>
  </w:style>
  <w:style w:type="character" w:styleId="IntenseEmphasis">
    <w:name w:val="Intense Emphasis"/>
    <w:basedOn w:val="DefaultParagraphFont"/>
    <w:uiPriority w:val="21"/>
    <w:qFormat/>
    <w:rsid w:val="00A66F0F"/>
    <w:rPr>
      <w:i/>
      <w:iCs/>
      <w:color w:val="0F4761" w:themeColor="accent1" w:themeShade="BF"/>
    </w:rPr>
  </w:style>
  <w:style w:type="paragraph" w:styleId="IntenseQuote">
    <w:name w:val="Intense Quote"/>
    <w:basedOn w:val="Normal"/>
    <w:next w:val="Normal"/>
    <w:link w:val="IntenseQuoteChar"/>
    <w:uiPriority w:val="30"/>
    <w:qFormat/>
    <w:rsid w:val="00A6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F0F"/>
    <w:rPr>
      <w:i/>
      <w:iCs/>
      <w:color w:val="0F4761" w:themeColor="accent1" w:themeShade="BF"/>
    </w:rPr>
  </w:style>
  <w:style w:type="character" w:styleId="IntenseReference">
    <w:name w:val="Intense Reference"/>
    <w:basedOn w:val="DefaultParagraphFont"/>
    <w:uiPriority w:val="32"/>
    <w:qFormat/>
    <w:rsid w:val="00A66F0F"/>
    <w:rPr>
      <w:b/>
      <w:bCs/>
      <w:smallCaps/>
      <w:color w:val="0F4761" w:themeColor="accent1" w:themeShade="BF"/>
      <w:spacing w:val="5"/>
    </w:rPr>
  </w:style>
  <w:style w:type="table" w:styleId="TableGrid">
    <w:name w:val="Table Grid"/>
    <w:basedOn w:val="TableNormal"/>
    <w:uiPriority w:val="39"/>
    <w:rsid w:val="00A6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2580">
      <w:bodyDiv w:val="1"/>
      <w:marLeft w:val="0"/>
      <w:marRight w:val="0"/>
      <w:marTop w:val="0"/>
      <w:marBottom w:val="0"/>
      <w:divBdr>
        <w:top w:val="none" w:sz="0" w:space="0" w:color="auto"/>
        <w:left w:val="none" w:sz="0" w:space="0" w:color="auto"/>
        <w:bottom w:val="none" w:sz="0" w:space="0" w:color="auto"/>
        <w:right w:val="none" w:sz="0" w:space="0" w:color="auto"/>
      </w:divBdr>
    </w:div>
    <w:div w:id="12500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70B10D951A8469482454A605C6FCA" ma:contentTypeVersion="18" ma:contentTypeDescription="Create a new document." ma:contentTypeScope="" ma:versionID="0ac573baa9de6ef2b2e3bb9c5c46cbe2">
  <xsd:schema xmlns:xsd="http://www.w3.org/2001/XMLSchema" xmlns:xs="http://www.w3.org/2001/XMLSchema" xmlns:p="http://schemas.microsoft.com/office/2006/metadata/properties" xmlns:ns2="8944a15e-7965-423f-bff8-094da059654a" xmlns:ns3="efa74c7e-b372-4f66-a432-5276ca91d359" targetNamespace="http://schemas.microsoft.com/office/2006/metadata/properties" ma:root="true" ma:fieldsID="07803ccd0b0bf673fbbfd3aa87fd8515" ns2:_="" ns3:_="">
    <xsd:import namespace="8944a15e-7965-423f-bff8-094da059654a"/>
    <xsd:import namespace="efa74c7e-b372-4f66-a432-5276ca91d3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4a15e-7965-423f-bff8-094da0596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855d98-0ce2-46c2-894e-90c9d1b1c87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74c7e-b372-4f66-a432-5276ca91d3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7c5b68-99e3-48d7-89cc-477f28ea9f7f}" ma:internalName="TaxCatchAll" ma:showField="CatchAllData" ma:web="efa74c7e-b372-4f66-a432-5276ca91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44a15e-7965-423f-bff8-094da059654a">
      <Terms xmlns="http://schemas.microsoft.com/office/infopath/2007/PartnerControls"/>
    </lcf76f155ced4ddcb4097134ff3c332f>
    <TaxCatchAll xmlns="efa74c7e-b372-4f66-a432-5276ca91d359" xsi:nil="true"/>
  </documentManagement>
</p:properties>
</file>

<file path=customXml/itemProps1.xml><?xml version="1.0" encoding="utf-8"?>
<ds:datastoreItem xmlns:ds="http://schemas.openxmlformats.org/officeDocument/2006/customXml" ds:itemID="{B0B45883-56ED-42D3-8F94-7DCB72ADB907}">
  <ds:schemaRefs>
    <ds:schemaRef ds:uri="http://schemas.microsoft.com/sharepoint/v3/contenttype/forms"/>
  </ds:schemaRefs>
</ds:datastoreItem>
</file>

<file path=customXml/itemProps2.xml><?xml version="1.0" encoding="utf-8"?>
<ds:datastoreItem xmlns:ds="http://schemas.openxmlformats.org/officeDocument/2006/customXml" ds:itemID="{B776806B-1562-4355-ABA6-2203F3FA4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4a15e-7965-423f-bff8-094da059654a"/>
    <ds:schemaRef ds:uri="efa74c7e-b372-4f66-a432-5276ca91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5BABB-0A0F-4C64-A2DE-7A035186F061}">
  <ds:schemaRefs>
    <ds:schemaRef ds:uri="http://schemas.microsoft.com/office/2006/metadata/properties"/>
    <ds:schemaRef ds:uri="http://schemas.microsoft.com/office/infopath/2007/PartnerControls"/>
    <ds:schemaRef ds:uri="8944a15e-7965-423f-bff8-094da059654a"/>
    <ds:schemaRef ds:uri="efa74c7e-b372-4f66-a432-5276ca91d35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939</Words>
  <Characters>5269</Characters>
  <Application>Microsoft Office Word</Application>
  <DocSecurity>0</DocSecurity>
  <Lines>405</Lines>
  <Paragraphs>326</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Breuer</dc:creator>
  <cp:keywords/>
  <dc:description/>
  <cp:lastModifiedBy>Kelly Breuer</cp:lastModifiedBy>
  <cp:revision>14</cp:revision>
  <dcterms:created xsi:type="dcterms:W3CDTF">2024-11-22T19:20:00Z</dcterms:created>
  <dcterms:modified xsi:type="dcterms:W3CDTF">2025-07-03T20:43:00Z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0x0101002B570B10D951A8469482454A605C6FCA</vt:lpwstr>
  </property>
  <property fmtid="{D5CDD505-2E9C-101B-9397-08002B2CF9AE}" pid="3" name="MediaServiceImageTags">
    <vt:lpwstr/>
  </property>
</Properties>
</file>